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068A" w:rsidP="004968CE" w:rsidRDefault="0069068A" w14:paraId="754DB43D" w14:textId="77777777">
      <w:pPr>
        <w:spacing w:line="240" w:lineRule="auto"/>
        <w:jc w:val="center"/>
        <w:rPr>
          <w:rFonts w:ascii="Verdana" w:hAnsi="Verdana"/>
          <w:b/>
          <w:bCs/>
        </w:rPr>
      </w:pPr>
    </w:p>
    <w:p w:rsidRPr="0069068A" w:rsidR="004968CE" w:rsidP="004968CE" w:rsidRDefault="002C54CA" w14:paraId="4B25CA63" w14:textId="3C273B41">
      <w:pPr>
        <w:spacing w:line="240" w:lineRule="auto"/>
        <w:jc w:val="center"/>
        <w:rPr>
          <w:rFonts w:ascii="Verdana" w:hAnsi="Verdana"/>
          <w:b/>
          <w:bCs/>
        </w:rPr>
      </w:pPr>
      <w:r w:rsidRPr="0069068A">
        <w:rPr>
          <w:rFonts w:ascii="Verdana" w:hAnsi="Verdana"/>
          <w:b/>
          <w:bCs/>
        </w:rPr>
        <w:t xml:space="preserve">EL </w:t>
      </w:r>
      <w:proofErr w:type="spellStart"/>
      <w:r w:rsidR="00887BA0">
        <w:rPr>
          <w:rFonts w:ascii="Verdana" w:hAnsi="Verdana"/>
          <w:b/>
          <w:bCs/>
        </w:rPr>
        <w:t>xxxx</w:t>
      </w:r>
      <w:proofErr w:type="spellEnd"/>
      <w:r w:rsidRPr="0069068A">
        <w:rPr>
          <w:rFonts w:ascii="Verdana" w:hAnsi="Verdana"/>
          <w:b/>
          <w:bCs/>
        </w:rPr>
        <w:t xml:space="preserve"> DEL INSTITUTO COLOMBIANO DE BIENESTAR FAMILIAR (ICBF) “CECILIA DE LA FUENTE DE LLERAS”</w:t>
      </w:r>
    </w:p>
    <w:p w:rsidRPr="0069068A" w:rsidR="004968CE" w:rsidP="004968CE" w:rsidRDefault="004968CE" w14:paraId="03D214A8" w14:textId="5BBBDF70">
      <w:pPr>
        <w:spacing w:line="240" w:lineRule="auto"/>
        <w:jc w:val="center"/>
        <w:rPr>
          <w:rFonts w:ascii="Verdana" w:hAnsi="Verdana"/>
        </w:rPr>
      </w:pPr>
      <w:r w:rsidRPr="0069068A">
        <w:rPr>
          <w:rFonts w:ascii="Verdana" w:hAnsi="Verdana"/>
        </w:rPr>
        <w:t xml:space="preserve">En ejercicio de las facultades conferidas por el numeral </w:t>
      </w:r>
      <w:proofErr w:type="spellStart"/>
      <w:r w:rsidRPr="00887BA0" w:rsidR="00887BA0">
        <w:rPr>
          <w:rFonts w:ascii="Verdana" w:hAnsi="Verdana"/>
          <w:b/>
          <w:bCs/>
          <w:color w:val="FFC000"/>
        </w:rPr>
        <w:t>xxxxx</w:t>
      </w:r>
      <w:proofErr w:type="spellEnd"/>
      <w:r w:rsidRPr="00887BA0">
        <w:rPr>
          <w:rFonts w:ascii="Verdana" w:hAnsi="Verdana"/>
          <w:color w:val="FFC000"/>
        </w:rPr>
        <w:t xml:space="preserve"> </w:t>
      </w:r>
      <w:r w:rsidRPr="0069068A">
        <w:rPr>
          <w:rFonts w:ascii="Verdana" w:hAnsi="Verdana"/>
        </w:rPr>
        <w:t xml:space="preserve">del artículo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 xml:space="preserve">de la Resolución </w:t>
      </w:r>
      <w:r w:rsidRPr="0069068A" w:rsidR="00D96E66">
        <w:rPr>
          <w:rFonts w:ascii="Verdana" w:hAnsi="Verdana"/>
        </w:rPr>
        <w:t>1426</w:t>
      </w:r>
      <w:r w:rsidRPr="0069068A">
        <w:rPr>
          <w:rFonts w:ascii="Verdana" w:hAnsi="Verdana"/>
        </w:rPr>
        <w:t xml:space="preserve"> de 20</w:t>
      </w:r>
      <w:r w:rsidRPr="0069068A" w:rsidR="00D96E66">
        <w:rPr>
          <w:rFonts w:ascii="Verdana" w:hAnsi="Verdana"/>
        </w:rPr>
        <w:t>26</w:t>
      </w:r>
      <w:r w:rsidRPr="0069068A">
        <w:rPr>
          <w:rFonts w:ascii="Verdana" w:hAnsi="Verdana"/>
        </w:rPr>
        <w:t>, y en desarrollo de lo dispuesto en el Decreto 1084 de 2015</w:t>
      </w:r>
      <w:r w:rsidR="00852D9E">
        <w:rPr>
          <w:rFonts w:ascii="Verdana" w:hAnsi="Verdana"/>
        </w:rPr>
        <w:t>,</w:t>
      </w:r>
      <w:r w:rsidRPr="0069068A">
        <w:rPr>
          <w:rFonts w:ascii="Verdana" w:hAnsi="Verdana"/>
        </w:rPr>
        <w:t xml:space="preserve"> la Resolución 682 de 2018 y,</w:t>
      </w:r>
    </w:p>
    <w:p w:rsidRPr="0069068A" w:rsidR="004968CE" w:rsidP="002C54CA" w:rsidRDefault="002C54CA" w14:paraId="2D6F1898" w14:textId="17A4882B">
      <w:pPr>
        <w:tabs>
          <w:tab w:val="center" w:pos="4702"/>
          <w:tab w:val="left" w:pos="7035"/>
        </w:tabs>
        <w:spacing w:line="240" w:lineRule="auto"/>
        <w:rPr>
          <w:rFonts w:ascii="Verdana" w:hAnsi="Verdana"/>
          <w:b/>
        </w:rPr>
      </w:pPr>
      <w:r w:rsidRPr="0069068A">
        <w:rPr>
          <w:rFonts w:ascii="Verdana" w:hAnsi="Verdana"/>
          <w:b/>
        </w:rPr>
        <w:tab/>
      </w:r>
      <w:r w:rsidRPr="0069068A" w:rsidR="004968CE">
        <w:rPr>
          <w:rFonts w:ascii="Verdana" w:hAnsi="Verdana"/>
          <w:b/>
        </w:rPr>
        <w:t>CONSIDERANDO:</w:t>
      </w:r>
      <w:r w:rsidRPr="0069068A">
        <w:rPr>
          <w:rFonts w:ascii="Verdana" w:hAnsi="Verdana"/>
          <w:b/>
        </w:rPr>
        <w:tab/>
      </w:r>
    </w:p>
    <w:p w:rsidRPr="0069068A" w:rsidR="004968CE" w:rsidP="004968CE" w:rsidRDefault="004968CE" w14:paraId="1A0F5577" w14:textId="77777777">
      <w:pPr>
        <w:pStyle w:val="Prrafodelista"/>
        <w:numPr>
          <w:ilvl w:val="0"/>
          <w:numId w:val="3"/>
        </w:numPr>
        <w:spacing w:line="240" w:lineRule="auto"/>
        <w:jc w:val="both"/>
        <w:rPr>
          <w:rFonts w:ascii="Verdana" w:hAnsi="Verdana"/>
          <w:b/>
          <w:bCs/>
        </w:rPr>
      </w:pPr>
      <w:r w:rsidRPr="0069068A">
        <w:rPr>
          <w:rFonts w:ascii="Verdana" w:hAnsi="Verdana"/>
          <w:b/>
          <w:bCs/>
        </w:rPr>
        <w:t>CONSIDERACIONES PRELIMINARES Y COMPETENCIA</w:t>
      </w:r>
    </w:p>
    <w:p w:rsidRPr="0069068A" w:rsidR="004968CE" w:rsidP="004968CE" w:rsidRDefault="004968CE" w14:paraId="594E6C54" w14:textId="052ABE32">
      <w:pPr>
        <w:pStyle w:val="Prrafodelista"/>
        <w:numPr>
          <w:ilvl w:val="0"/>
          <w:numId w:val="2"/>
        </w:numPr>
        <w:spacing w:line="240" w:lineRule="auto"/>
        <w:ind w:left="0" w:firstLine="0"/>
        <w:jc w:val="both"/>
        <w:rPr>
          <w:rFonts w:ascii="Verdana" w:hAnsi="Verdana"/>
        </w:rPr>
      </w:pPr>
      <w:r w:rsidRPr="0069068A">
        <w:rPr>
          <w:rFonts w:ascii="Verdana" w:hAnsi="Verdana"/>
        </w:rPr>
        <w:t>La Ley 7 de 1979</w:t>
      </w:r>
      <w:r w:rsidRPr="0069068A">
        <w:rPr>
          <w:rStyle w:val="Refdenotaalpie"/>
          <w:rFonts w:ascii="Verdana" w:hAnsi="Verdana"/>
        </w:rPr>
        <w:footnoteReference w:id="1"/>
      </w:r>
      <w:r w:rsidRPr="0069068A">
        <w:rPr>
          <w:rFonts w:ascii="Verdana" w:hAnsi="Verdana"/>
        </w:rPr>
        <w:t xml:space="preserve"> estableció dentro de las funciones del ICBF, promover las acciones en que tenga interés por razón de su vocación hereditaria o de bienes vacantes o mostrencos. Para tal efecto, y en cumplimiento de los artículos 2.4.3.1.3.1 y siguientes del Decreto 1084 de 2015, la </w:t>
      </w:r>
      <w:proofErr w:type="gramStart"/>
      <w:r w:rsidRPr="0069068A">
        <w:rPr>
          <w:rFonts w:ascii="Verdana" w:hAnsi="Verdana"/>
        </w:rPr>
        <w:t>Directora General</w:t>
      </w:r>
      <w:proofErr w:type="gramEnd"/>
      <w:r w:rsidRPr="0069068A">
        <w:rPr>
          <w:rFonts w:ascii="Verdana" w:hAnsi="Verdana"/>
        </w:rPr>
        <w:t xml:space="preserve"> del ICBF expidió las Resoluciones </w:t>
      </w:r>
      <w:r w:rsidRPr="0069068A" w:rsidR="00EF058C">
        <w:rPr>
          <w:rFonts w:ascii="Verdana" w:hAnsi="Verdana"/>
        </w:rPr>
        <w:t>1426 de 2026</w:t>
      </w:r>
      <w:r w:rsidRPr="0069068A">
        <w:rPr>
          <w:rStyle w:val="Refdenotaalpie"/>
          <w:rFonts w:ascii="Verdana" w:hAnsi="Verdana"/>
        </w:rPr>
        <w:footnoteReference w:id="2"/>
      </w:r>
      <w:r w:rsidRPr="0069068A">
        <w:rPr>
          <w:rFonts w:ascii="Verdana" w:hAnsi="Verdana"/>
        </w:rPr>
        <w:t xml:space="preserve"> y 682 de 2018</w:t>
      </w:r>
      <w:r w:rsidRPr="0069068A">
        <w:rPr>
          <w:rStyle w:val="Refdenotaalpie"/>
          <w:rFonts w:ascii="Verdana" w:hAnsi="Verdana"/>
        </w:rPr>
        <w:footnoteReference w:id="3"/>
      </w:r>
      <w:r w:rsidRPr="0069068A">
        <w:rPr>
          <w:rFonts w:ascii="Verdana" w:hAnsi="Verdana"/>
        </w:rPr>
        <w:t>, la primera de ellas realiza unas delegaciones en materia de bienes vacantes, mostrencos y vocaciones hereditarias y la segunda adopta el procedimiento que debe seguirse en el trámite de las denuncias de estos bienes y vocaciones hereditarias.</w:t>
      </w:r>
    </w:p>
    <w:p w:rsidRPr="0069068A" w:rsidR="004968CE" w:rsidP="004968CE" w:rsidRDefault="004968CE" w14:paraId="309EB1E7" w14:textId="77777777">
      <w:pPr>
        <w:pStyle w:val="Prrafodelista"/>
        <w:numPr>
          <w:ilvl w:val="0"/>
          <w:numId w:val="2"/>
        </w:numPr>
        <w:spacing w:line="240" w:lineRule="auto"/>
        <w:ind w:left="0" w:firstLine="0"/>
        <w:jc w:val="both"/>
        <w:rPr>
          <w:rFonts w:ascii="Verdana" w:hAnsi="Verdana"/>
        </w:rPr>
      </w:pPr>
      <w:r w:rsidRPr="0069068A">
        <w:rPr>
          <w:rFonts w:ascii="Verdana" w:hAnsi="Verdana"/>
        </w:rPr>
        <w:t xml:space="preserve">El artículo 2.4.3.1.3.1 del Decreto 1084 de 2015, establece que toda persona que tenga conocimiento de un bien vacante urbano, mostrenco o con vocación hereditaria, deberá presentar una denuncia por escrito ante la Dirección General o la Dirección Regional del Instituto Colombiano de Bienestar Familiar, de acuerdo con la ubicación del bien o el lugar en donde se adelante el respectivo proceso judicial. </w:t>
      </w:r>
    </w:p>
    <w:p w:rsidRPr="0069068A" w:rsidR="004968CE" w:rsidP="004968CE" w:rsidRDefault="004968CE" w14:paraId="531BA729" w14:textId="2629F517">
      <w:pPr>
        <w:pStyle w:val="Prrafodelista"/>
        <w:numPr>
          <w:ilvl w:val="0"/>
          <w:numId w:val="2"/>
        </w:numPr>
        <w:spacing w:line="240" w:lineRule="auto"/>
        <w:ind w:left="0" w:firstLine="0"/>
        <w:jc w:val="both"/>
        <w:rPr>
          <w:rFonts w:ascii="Verdana" w:hAnsi="Verdana" w:eastAsiaTheme="minorHAnsi"/>
          <w:lang w:val="es-CO"/>
        </w:rPr>
      </w:pPr>
      <w:r w:rsidRPr="0069068A">
        <w:rPr>
          <w:rFonts w:ascii="Verdana" w:hAnsi="Verdana"/>
          <w:shd w:val="clear" w:color="auto" w:fill="FFFFFF"/>
        </w:rPr>
        <w:t xml:space="preserve">De conformidad con lo dispuesto en </w:t>
      </w:r>
      <w:r w:rsidRPr="0069068A">
        <w:rPr>
          <w:rFonts w:ascii="Verdana" w:hAnsi="Verdana" w:eastAsiaTheme="minorHAnsi"/>
          <w:lang w:val="es-CO"/>
        </w:rPr>
        <w:t xml:space="preserve">el numeral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eastAsiaTheme="minorHAnsi"/>
          <w:lang w:val="es-CO"/>
        </w:rPr>
        <w:t xml:space="preserve">del artículo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eastAsiaTheme="minorHAnsi"/>
          <w:lang w:val="es-CO"/>
        </w:rPr>
        <w:t xml:space="preserve">de la Resolución </w:t>
      </w:r>
      <w:r w:rsidRPr="0069068A" w:rsidR="00785AA8">
        <w:rPr>
          <w:rFonts w:ascii="Verdana" w:hAnsi="Verdana" w:eastAsiaTheme="minorHAnsi"/>
          <w:lang w:val="es-CO"/>
        </w:rPr>
        <w:t>1426</w:t>
      </w:r>
      <w:r w:rsidRPr="0069068A">
        <w:rPr>
          <w:rFonts w:ascii="Verdana" w:hAnsi="Verdana" w:eastAsiaTheme="minorHAnsi"/>
          <w:lang w:val="es-CO"/>
        </w:rPr>
        <w:t xml:space="preserve"> de </w:t>
      </w:r>
      <w:r w:rsidRPr="0069068A" w:rsidR="00785AA8">
        <w:rPr>
          <w:rFonts w:ascii="Verdana" w:hAnsi="Verdana" w:eastAsiaTheme="minorHAnsi"/>
          <w:lang w:val="es-CO"/>
        </w:rPr>
        <w:t>2026</w:t>
      </w:r>
      <w:r w:rsidRPr="0069068A">
        <w:rPr>
          <w:rFonts w:ascii="Verdana" w:hAnsi="Verdana" w:eastAsiaTheme="minorHAnsi"/>
          <w:lang w:val="es-CO"/>
        </w:rPr>
        <w:t xml:space="preserve">, se delegó en el jefe de la Oficina Asesora Jurídica la facultad </w:t>
      </w:r>
      <w:r w:rsidRPr="0069068A" w:rsidR="00AE4F56">
        <w:rPr>
          <w:rFonts w:ascii="Verdana" w:hAnsi="Verdana" w:eastAsiaTheme="minorHAnsi"/>
          <w:lang w:val="es-CO"/>
        </w:rPr>
        <w:t>para</w:t>
      </w:r>
      <w:r w:rsidRPr="0069068A">
        <w:rPr>
          <w:rFonts w:ascii="Verdana" w:hAnsi="Verdana" w:eastAsiaTheme="minorHAnsi"/>
          <w:lang w:val="es-CO"/>
        </w:rPr>
        <w:t>:</w:t>
      </w:r>
    </w:p>
    <w:p w:rsidRPr="0069068A" w:rsidR="004968CE" w:rsidP="004968CE" w:rsidRDefault="004968CE" w14:paraId="66E8AB3B" w14:textId="56A2F039">
      <w:pPr>
        <w:spacing w:line="240" w:lineRule="auto"/>
        <w:ind w:left="708"/>
        <w:jc w:val="both"/>
        <w:rPr>
          <w:rFonts w:ascii="Verdana" w:hAnsi="Verdana" w:eastAsiaTheme="minorHAnsi"/>
          <w:i/>
          <w:iCs/>
          <w:sz w:val="20"/>
          <w:szCs w:val="20"/>
        </w:rPr>
      </w:pPr>
      <w:r w:rsidRPr="0069068A">
        <w:rPr>
          <w:rFonts w:ascii="Verdana" w:hAnsi="Verdana" w:eastAsiaTheme="minorHAnsi"/>
          <w:i/>
          <w:iCs/>
          <w:sz w:val="20"/>
          <w:szCs w:val="20"/>
        </w:rPr>
        <w:t xml:space="preserve">“(…) </w:t>
      </w:r>
      <w:proofErr w:type="spellStart"/>
      <w:r w:rsidRPr="00887BA0" w:rsidR="00887BA0">
        <w:rPr>
          <w:rFonts w:ascii="Verdana" w:hAnsi="Verdana"/>
          <w:b/>
          <w:bCs/>
          <w:color w:val="FFC000"/>
        </w:rPr>
        <w:t>xxxxx</w:t>
      </w:r>
      <w:proofErr w:type="spellEnd"/>
      <w:r w:rsidRPr="0069068A">
        <w:rPr>
          <w:rFonts w:ascii="Verdana" w:hAnsi="Verdana" w:eastAsiaTheme="minorHAnsi"/>
          <w:i/>
          <w:iCs/>
          <w:sz w:val="20"/>
          <w:szCs w:val="20"/>
        </w:rPr>
        <w:t xml:space="preserve">”. </w:t>
      </w:r>
    </w:p>
    <w:p w:rsidRPr="0069068A" w:rsidR="004968CE" w:rsidP="004968CE" w:rsidRDefault="004968CE" w14:paraId="06FDE063" w14:textId="77777777">
      <w:pPr>
        <w:pStyle w:val="Prrafodelista"/>
        <w:numPr>
          <w:ilvl w:val="0"/>
          <w:numId w:val="3"/>
        </w:numPr>
        <w:spacing w:line="240" w:lineRule="auto"/>
        <w:jc w:val="both"/>
        <w:rPr>
          <w:rFonts w:ascii="Verdana" w:hAnsi="Verdana"/>
          <w:b/>
          <w:bCs/>
        </w:rPr>
      </w:pPr>
      <w:r w:rsidRPr="0069068A">
        <w:rPr>
          <w:rFonts w:ascii="Verdana" w:hAnsi="Verdana"/>
          <w:b/>
          <w:bCs/>
        </w:rPr>
        <w:t>ANTECEDENTES RELEVANTES</w:t>
      </w:r>
    </w:p>
    <w:p w:rsidRPr="0069068A" w:rsidR="004968CE" w:rsidP="00271805" w:rsidRDefault="004968CE" w14:paraId="153DB055" w14:textId="77E6E447">
      <w:pPr>
        <w:pStyle w:val="Prrafodelista"/>
        <w:numPr>
          <w:ilvl w:val="0"/>
          <w:numId w:val="2"/>
        </w:numPr>
        <w:spacing w:line="240" w:lineRule="auto"/>
        <w:ind w:left="0" w:firstLine="0"/>
        <w:jc w:val="both"/>
        <w:rPr>
          <w:rFonts w:ascii="Verdana" w:hAnsi="Verdana"/>
        </w:rPr>
      </w:pPr>
      <w:r w:rsidRPr="0069068A">
        <w:rPr>
          <w:rFonts w:ascii="Verdana" w:hAnsi="Verdana"/>
        </w:rPr>
        <w:t xml:space="preserve">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D90653">
        <w:rPr>
          <w:rFonts w:ascii="Verdana" w:hAnsi="Verdana"/>
        </w:rPr>
        <w:t xml:space="preserve">de </w:t>
      </w:r>
      <w:proofErr w:type="spellStart"/>
      <w:r w:rsidRPr="00887BA0" w:rsidR="00887BA0">
        <w:rPr>
          <w:rFonts w:ascii="Verdana" w:hAnsi="Verdana"/>
          <w:b/>
          <w:bCs/>
          <w:color w:val="FFC000"/>
        </w:rPr>
        <w:t>xxxxx</w:t>
      </w:r>
      <w:proofErr w:type="spellEnd"/>
      <w:r w:rsidRPr="0069068A" w:rsidR="00D90653">
        <w:rPr>
          <w:rFonts w:ascii="Verdana" w:hAnsi="Verdana"/>
        </w:rPr>
        <w:t>, el</w:t>
      </w:r>
      <w:r w:rsidRPr="0069068A">
        <w:rPr>
          <w:rFonts w:ascii="Verdana" w:hAnsi="Verdana"/>
        </w:rPr>
        <w:t xml:space="preserve"> señor </w:t>
      </w:r>
      <w:proofErr w:type="spellStart"/>
      <w:r w:rsidRPr="00887BA0" w:rsidR="00887BA0">
        <w:rPr>
          <w:rFonts w:ascii="Verdana" w:hAnsi="Verdana"/>
          <w:b/>
          <w:bCs/>
          <w:color w:val="FFC000"/>
        </w:rPr>
        <w:t>xxxxx</w:t>
      </w:r>
      <w:proofErr w:type="spellEnd"/>
      <w:r w:rsidRPr="0069068A" w:rsidR="00A36E45">
        <w:rPr>
          <w:rFonts w:ascii="Verdana" w:hAnsi="Verdana"/>
        </w:rPr>
        <w:t>, actuando en nombre propio</w:t>
      </w:r>
      <w:r w:rsidRPr="0069068A" w:rsidR="00996C02">
        <w:rPr>
          <w:rFonts w:ascii="Verdana" w:hAnsi="Verdana"/>
        </w:rPr>
        <w:t xml:space="preserve"> e</w:t>
      </w:r>
      <w:r w:rsidRPr="0069068A">
        <w:rPr>
          <w:rFonts w:ascii="Verdana" w:hAnsi="Verdana"/>
        </w:rPr>
        <w:t xml:space="preserve"> identificado con cédula de ciudadanía No.</w:t>
      </w:r>
      <w:r w:rsidRPr="0069068A" w:rsidR="000B1CBC">
        <w:rPr>
          <w:rFonts w:ascii="Verdana" w:hAnsi="Verdana"/>
        </w:rPr>
        <w:t xml:space="preserve"> </w:t>
      </w:r>
      <w:proofErr w:type="spellStart"/>
      <w:r w:rsidRPr="00887BA0" w:rsidR="00887BA0">
        <w:rPr>
          <w:rFonts w:ascii="Verdana" w:hAnsi="Verdana"/>
          <w:b/>
          <w:bCs/>
          <w:color w:val="FFC000"/>
        </w:rPr>
        <w:t>xxxxx</w:t>
      </w:r>
      <w:proofErr w:type="spellEnd"/>
      <w:r w:rsidRPr="0069068A">
        <w:rPr>
          <w:rFonts w:ascii="Verdana" w:hAnsi="Verdana"/>
        </w:rPr>
        <w:t>, present</w:t>
      </w:r>
      <w:r w:rsidRPr="0069068A" w:rsidR="007322F9">
        <w:rPr>
          <w:rFonts w:ascii="Verdana" w:hAnsi="Verdana"/>
        </w:rPr>
        <w:t>ó</w:t>
      </w:r>
      <w:r w:rsidRPr="0069068A">
        <w:rPr>
          <w:rFonts w:ascii="Verdana" w:hAnsi="Verdana"/>
        </w:rPr>
        <w:t xml:space="preserve"> ante la </w:t>
      </w:r>
      <w:proofErr w:type="spellStart"/>
      <w:r w:rsidRPr="00887BA0" w:rsidR="00887BA0">
        <w:rPr>
          <w:rFonts w:ascii="Verdana" w:hAnsi="Verdana"/>
          <w:b/>
          <w:bCs/>
          <w:color w:val="FFC000"/>
        </w:rPr>
        <w:t>xxxxx</w:t>
      </w:r>
      <w:proofErr w:type="spellEnd"/>
      <w:r w:rsidRPr="0069068A" w:rsidR="007322F9">
        <w:rPr>
          <w:rFonts w:ascii="Verdana" w:hAnsi="Verdana"/>
        </w:rPr>
        <w:t xml:space="preserve"> de</w:t>
      </w:r>
      <w:r w:rsidRPr="0069068A">
        <w:rPr>
          <w:rFonts w:ascii="Verdana" w:hAnsi="Verdana"/>
        </w:rPr>
        <w:t xml:space="preserve">l ICBF </w:t>
      </w:r>
      <w:r w:rsidRPr="0069068A" w:rsidR="007B38FE">
        <w:rPr>
          <w:rFonts w:ascii="Verdana" w:hAnsi="Verdana"/>
        </w:rPr>
        <w:t xml:space="preserve">escrito de </w:t>
      </w:r>
      <w:r w:rsidRPr="0069068A">
        <w:rPr>
          <w:rFonts w:ascii="Verdana" w:hAnsi="Verdana"/>
        </w:rPr>
        <w:t>denuncia</w:t>
      </w:r>
      <w:r w:rsidRPr="0069068A" w:rsidR="00996C02">
        <w:rPr>
          <w:rFonts w:ascii="Verdana" w:hAnsi="Verdana"/>
        </w:rPr>
        <w:t xml:space="preserve">, </w:t>
      </w:r>
      <w:r w:rsidRPr="0069068A" w:rsidR="007B38FE">
        <w:rPr>
          <w:rFonts w:ascii="Verdana" w:hAnsi="Verdana"/>
        </w:rPr>
        <w:t>radicado</w:t>
      </w:r>
      <w:r w:rsidRPr="0069068A" w:rsidR="00996C02">
        <w:rPr>
          <w:rFonts w:ascii="Verdana" w:hAnsi="Verdana"/>
        </w:rPr>
        <w:t xml:space="preserve"> bajo el</w:t>
      </w:r>
      <w:r w:rsidRPr="0069068A" w:rsidR="007B38FE">
        <w:rPr>
          <w:rFonts w:ascii="Verdana" w:hAnsi="Verdana"/>
        </w:rPr>
        <w:t xml:space="preserve"> No. </w:t>
      </w:r>
      <w:proofErr w:type="spellStart"/>
      <w:r w:rsidRPr="00887BA0" w:rsidR="00887BA0">
        <w:rPr>
          <w:rFonts w:ascii="Verdana" w:hAnsi="Verdana"/>
          <w:b/>
          <w:bCs/>
          <w:color w:val="FFC000"/>
        </w:rPr>
        <w:t>xxxxx</w:t>
      </w:r>
      <w:proofErr w:type="spellEnd"/>
      <w:r w:rsidRPr="0069068A" w:rsidR="00996C02">
        <w:rPr>
          <w:rFonts w:ascii="Verdana" w:hAnsi="Verdana"/>
        </w:rPr>
        <w:t>, respecto</w:t>
      </w:r>
      <w:r w:rsidRPr="0069068A" w:rsidR="007B38FE">
        <w:rPr>
          <w:rFonts w:ascii="Verdana" w:hAnsi="Verdana"/>
        </w:rPr>
        <w:t xml:space="preserve"> </w:t>
      </w:r>
      <w:r w:rsidRPr="0069068A">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7B38FE">
        <w:rPr>
          <w:rFonts w:ascii="Verdana" w:hAnsi="Verdana"/>
        </w:rPr>
        <w:t xml:space="preserve">sobre los bienes de la causante </w:t>
      </w:r>
      <w:proofErr w:type="spellStart"/>
      <w:r w:rsidRPr="00887BA0" w:rsidR="00887BA0">
        <w:rPr>
          <w:rFonts w:ascii="Verdana" w:hAnsi="Verdana"/>
          <w:b/>
          <w:bCs/>
          <w:color w:val="FFC000"/>
        </w:rPr>
        <w:t>xxxxx</w:t>
      </w:r>
      <w:proofErr w:type="spellEnd"/>
      <w:r w:rsidRPr="0069068A" w:rsidR="007B38FE">
        <w:rPr>
          <w:rFonts w:ascii="Verdana" w:hAnsi="Verdana"/>
        </w:rPr>
        <w:t xml:space="preserve">, identificada en vida con la cédula de ciudadanía No.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9D4D13">
        <w:rPr>
          <w:rStyle w:val="Refdenotaalpie"/>
          <w:rFonts w:ascii="Verdana" w:hAnsi="Verdana"/>
        </w:rPr>
        <w:footnoteReference w:id="4"/>
      </w:r>
      <w:r w:rsidRPr="0069068A">
        <w:rPr>
          <w:rFonts w:ascii="Verdana" w:hAnsi="Verdana"/>
        </w:rPr>
        <w:t xml:space="preserve">. </w:t>
      </w:r>
      <w:r w:rsidRPr="0069068A" w:rsidR="007B38FE">
        <w:rPr>
          <w:rFonts w:ascii="Verdana" w:hAnsi="Verdana"/>
        </w:rPr>
        <w:t>El</w:t>
      </w:r>
      <w:r w:rsidRPr="0069068A">
        <w:rPr>
          <w:rFonts w:ascii="Verdana" w:hAnsi="Verdana"/>
        </w:rPr>
        <w:t xml:space="preserve"> bien denunciado</w:t>
      </w:r>
      <w:r w:rsidRPr="0069068A" w:rsidR="00996C02">
        <w:rPr>
          <w:rFonts w:ascii="Verdana" w:hAnsi="Verdana"/>
        </w:rPr>
        <w:t xml:space="preserve"> correspondió a</w:t>
      </w:r>
      <w:r w:rsidRPr="0069068A" w:rsidR="007C1FDD">
        <w:rPr>
          <w:rFonts w:ascii="Verdana" w:hAnsi="Verdana"/>
        </w:rPr>
        <w:t>:</w:t>
      </w:r>
    </w:p>
    <w:p w:rsidRPr="0069068A" w:rsidR="002D14E8" w:rsidP="002D14E8" w:rsidRDefault="002D14E8" w14:paraId="0CC05E69" w14:textId="646B3AB3">
      <w:pPr>
        <w:pStyle w:val="Prrafodelista"/>
        <w:autoSpaceDE w:val="0"/>
        <w:autoSpaceDN w:val="0"/>
        <w:adjustRightInd w:val="0"/>
        <w:spacing w:line="240" w:lineRule="auto"/>
        <w:ind w:left="644"/>
        <w:jc w:val="both"/>
        <w:rPr>
          <w:rFonts w:ascii="Verdana" w:hAnsi="Verdana"/>
          <w:i/>
          <w:iCs/>
          <w:sz w:val="20"/>
          <w:szCs w:val="20"/>
        </w:rPr>
      </w:pPr>
      <w:r w:rsidRPr="0069068A">
        <w:rPr>
          <w:rFonts w:ascii="Verdana" w:hAnsi="Verdana"/>
          <w:sz w:val="20"/>
          <w:szCs w:val="20"/>
        </w:rPr>
        <w:t>“</w:t>
      </w:r>
      <w:proofErr w:type="spellStart"/>
      <w:r w:rsidRPr="00887BA0" w:rsidR="00887BA0">
        <w:rPr>
          <w:rFonts w:ascii="Verdana" w:hAnsi="Verdana"/>
          <w:b/>
          <w:bCs/>
          <w:color w:val="FFC000"/>
        </w:rPr>
        <w:t>xxxxx</w:t>
      </w:r>
      <w:proofErr w:type="spellEnd"/>
      <w:r w:rsidRPr="0069068A">
        <w:rPr>
          <w:rFonts w:ascii="Verdana" w:hAnsi="Verdana"/>
          <w:sz w:val="20"/>
          <w:szCs w:val="20"/>
        </w:rPr>
        <w:t>”.</w:t>
      </w:r>
      <w:r w:rsidRPr="0069068A">
        <w:rPr>
          <w:rFonts w:ascii="Verdana" w:hAnsi="Verdana"/>
          <w:i/>
          <w:iCs/>
          <w:sz w:val="20"/>
          <w:szCs w:val="20"/>
        </w:rPr>
        <w:t xml:space="preserve"> </w:t>
      </w:r>
    </w:p>
    <w:p w:rsidRPr="0069068A" w:rsidR="008E2C4E" w:rsidP="008E2C4E" w:rsidRDefault="00996C02" w14:paraId="24FC0A34" w14:textId="3AB4172E">
      <w:pPr>
        <w:pStyle w:val="Prrafodelista"/>
        <w:numPr>
          <w:ilvl w:val="0"/>
          <w:numId w:val="2"/>
        </w:numPr>
        <w:spacing w:line="240" w:lineRule="auto"/>
        <w:ind w:left="0" w:firstLine="0"/>
        <w:jc w:val="both"/>
        <w:rPr>
          <w:rFonts w:ascii="Verdana" w:hAnsi="Verdana"/>
        </w:rPr>
      </w:pPr>
      <w:r w:rsidRPr="0069068A">
        <w:rPr>
          <w:rFonts w:ascii="Verdana" w:hAnsi="Verdana"/>
        </w:rPr>
        <w:t>Una vez v</w:t>
      </w:r>
      <w:r w:rsidRPr="0069068A" w:rsidR="004968CE">
        <w:rPr>
          <w:rFonts w:ascii="Verdana" w:hAnsi="Verdana"/>
        </w:rPr>
        <w:t xml:space="preserve">erificado el libro </w:t>
      </w:r>
      <w:proofErr w:type="spellStart"/>
      <w:r w:rsidRPr="0069068A" w:rsidR="004968CE">
        <w:rPr>
          <w:rFonts w:ascii="Verdana" w:hAnsi="Verdana"/>
        </w:rPr>
        <w:t>radicador</w:t>
      </w:r>
      <w:proofErr w:type="spellEnd"/>
      <w:r w:rsidRPr="0069068A" w:rsidR="004968CE">
        <w:rPr>
          <w:rFonts w:ascii="Verdana" w:hAnsi="Verdana"/>
        </w:rPr>
        <w:t xml:space="preserve"> de denuncias de bienes vacantes, mostrencos y vocaciones hereditarias de la </w:t>
      </w:r>
      <w:proofErr w:type="spellStart"/>
      <w:r w:rsidRPr="00887BA0" w:rsidR="00887BA0">
        <w:rPr>
          <w:rFonts w:ascii="Verdana" w:hAnsi="Verdana"/>
          <w:b/>
          <w:bCs/>
          <w:color w:val="FFC000"/>
        </w:rPr>
        <w:t>xxxxx</w:t>
      </w:r>
      <w:proofErr w:type="spellEnd"/>
      <w:r w:rsidRPr="0069068A" w:rsidR="004968CE">
        <w:rPr>
          <w:rFonts w:ascii="Verdana" w:hAnsi="Verdana"/>
        </w:rPr>
        <w:t xml:space="preserve">, se </w:t>
      </w:r>
      <w:r w:rsidRPr="0069068A" w:rsidR="00193A82">
        <w:rPr>
          <w:rFonts w:ascii="Verdana" w:hAnsi="Verdana"/>
        </w:rPr>
        <w:t>evidenció</w:t>
      </w:r>
      <w:r w:rsidRPr="0069068A" w:rsidR="004968CE">
        <w:rPr>
          <w:rFonts w:ascii="Verdana" w:hAnsi="Verdana"/>
        </w:rPr>
        <w:t xml:space="preserve"> </w:t>
      </w:r>
      <w:r w:rsidRPr="0069068A" w:rsidR="00710A36">
        <w:rPr>
          <w:rFonts w:ascii="Verdana" w:hAnsi="Verdana"/>
        </w:rPr>
        <w:t xml:space="preserve">la preexistencia de </w:t>
      </w:r>
      <w:r w:rsidRPr="0069068A" w:rsidR="00710A36">
        <w:rPr>
          <w:rFonts w:ascii="Verdana" w:hAnsi="Verdana"/>
        </w:rPr>
        <w:lastRenderedPageBreak/>
        <w:t xml:space="preserve">la denuncia de vocación hereditaria </w:t>
      </w:r>
      <w:r w:rsidRPr="0069068A">
        <w:rPr>
          <w:rFonts w:ascii="Verdana" w:hAnsi="Verdana"/>
        </w:rPr>
        <w:t xml:space="preserve">registrada bajo </w:t>
      </w:r>
      <w:r w:rsidRPr="0069068A" w:rsidR="00EE50BA">
        <w:rPr>
          <w:rFonts w:ascii="Verdana" w:hAnsi="Verdana"/>
        </w:rPr>
        <w:t>el consecutivo</w:t>
      </w:r>
      <w:r w:rsidRPr="0069068A" w:rsidR="00710A36">
        <w:rPr>
          <w:rFonts w:ascii="Verdana" w:hAnsi="Verdana"/>
        </w:rPr>
        <w:t xml:space="preserve"> de registro 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69068A">
        <w:rPr>
          <w:rFonts w:ascii="Verdana" w:hAnsi="Verdana"/>
        </w:rPr>
        <w:t>,</w:t>
      </w:r>
      <w:r w:rsidRPr="0069068A" w:rsidR="00710A36">
        <w:rPr>
          <w:rFonts w:ascii="Verdana" w:hAnsi="Verdana"/>
        </w:rPr>
        <w:t xml:space="preserve"> presentada 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710A36">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710A36">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ante la misma sede</w:t>
      </w:r>
      <w:r w:rsidRPr="0069068A" w:rsidR="00F121F4">
        <w:rPr>
          <w:rStyle w:val="Refdenotaalpie"/>
          <w:rFonts w:ascii="Verdana" w:hAnsi="Verdana"/>
        </w:rPr>
        <w:footnoteReference w:id="5"/>
      </w:r>
      <w:r w:rsidRPr="0069068A" w:rsidR="004968CE">
        <w:rPr>
          <w:rFonts w:ascii="Verdana" w:hAnsi="Verdana"/>
        </w:rPr>
        <w:t>.</w:t>
      </w:r>
    </w:p>
    <w:p w:rsidRPr="0069068A" w:rsidR="008E2C4E" w:rsidP="008E2C4E" w:rsidRDefault="00996C02" w14:paraId="379B7567" w14:textId="4A1FAD76">
      <w:pPr>
        <w:pStyle w:val="Prrafodelista"/>
        <w:numPr>
          <w:ilvl w:val="0"/>
          <w:numId w:val="2"/>
        </w:numPr>
        <w:spacing w:line="240" w:lineRule="auto"/>
        <w:ind w:left="0" w:firstLine="0"/>
        <w:jc w:val="both"/>
        <w:rPr>
          <w:rFonts w:ascii="Verdana" w:hAnsi="Verdana"/>
        </w:rPr>
      </w:pPr>
      <w:r w:rsidRPr="0069068A">
        <w:rPr>
          <w:rFonts w:ascii="Verdana" w:hAnsi="Verdana"/>
        </w:rPr>
        <w:t>Asimismo</w:t>
      </w:r>
      <w:r w:rsidRPr="0069068A" w:rsidR="008E2C4E">
        <w:rPr>
          <w:rFonts w:ascii="Verdana" w:hAnsi="Verdana"/>
        </w:rPr>
        <w:t xml:space="preserve">, se </w:t>
      </w:r>
      <w:r w:rsidRPr="0069068A">
        <w:rPr>
          <w:rFonts w:ascii="Verdana" w:hAnsi="Verdana"/>
        </w:rPr>
        <w:t>constató</w:t>
      </w:r>
      <w:r w:rsidRPr="0069068A" w:rsidR="008E2C4E">
        <w:rPr>
          <w:rFonts w:ascii="Verdana" w:hAnsi="Verdana"/>
        </w:rPr>
        <w:t xml:space="preserve"> que</w:t>
      </w:r>
      <w:r w:rsidRPr="0069068A" w:rsidR="00EE50BA">
        <w:rPr>
          <w:rFonts w:ascii="Verdana" w:hAnsi="Verdana"/>
        </w:rPr>
        <w:t>,</w:t>
      </w:r>
      <w:r w:rsidRPr="0069068A" w:rsidR="008E2C4E">
        <w:rPr>
          <w:rFonts w:ascii="Verdana" w:hAnsi="Verdana"/>
        </w:rPr>
        <w:t xml:space="preserve"> mediante </w:t>
      </w:r>
      <w:r w:rsidRPr="0069068A" w:rsidR="00EE50BA">
        <w:rPr>
          <w:rFonts w:ascii="Verdana" w:hAnsi="Verdana"/>
        </w:rPr>
        <w:t xml:space="preserve">la </w:t>
      </w:r>
      <w:r w:rsidRPr="0069068A" w:rsidR="008E2C4E">
        <w:rPr>
          <w:rFonts w:ascii="Verdana" w:hAnsi="Verdana"/>
        </w:rPr>
        <w:t xml:space="preserve">Resolución </w:t>
      </w:r>
      <w:r w:rsidRPr="0069068A" w:rsidR="00EE50BA">
        <w:rPr>
          <w:rFonts w:ascii="Verdana" w:hAnsi="Verdana"/>
        </w:rPr>
        <w:t xml:space="preserve">No.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8E2C4E">
        <w:rPr>
          <w:rFonts w:ascii="Verdana" w:hAnsi="Verdana"/>
        </w:rPr>
        <w:t xml:space="preserve">del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8E2C4E">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8E2C4E">
        <w:rPr>
          <w:rFonts w:ascii="Verdana" w:hAnsi="Verdana"/>
        </w:rPr>
        <w:t xml:space="preserve">de </w:t>
      </w:r>
      <w:proofErr w:type="spellStart"/>
      <w:r w:rsidRPr="00887BA0" w:rsidR="00887BA0">
        <w:rPr>
          <w:rFonts w:ascii="Verdana" w:hAnsi="Verdana"/>
          <w:b/>
          <w:bCs/>
          <w:color w:val="FFC000"/>
        </w:rPr>
        <w:t>xxxxx</w:t>
      </w:r>
      <w:proofErr w:type="spellEnd"/>
      <w:r w:rsidRPr="0069068A" w:rsidR="008E2C4E">
        <w:rPr>
          <w:rFonts w:ascii="Verdana" w:hAnsi="Verdana"/>
        </w:rPr>
        <w:t xml:space="preserve">, el Instituto </w:t>
      </w:r>
      <w:r w:rsidRPr="0069068A" w:rsidR="00EE50BA">
        <w:rPr>
          <w:rFonts w:ascii="Verdana" w:hAnsi="Verdana"/>
        </w:rPr>
        <w:t>dispuso</w:t>
      </w:r>
      <w:r w:rsidRPr="0069068A" w:rsidR="008E2C4E">
        <w:rPr>
          <w:rFonts w:ascii="Verdana" w:hAnsi="Verdana"/>
        </w:rPr>
        <w:t xml:space="preserve"> adelantar de oficio el trámite correspondiente</w:t>
      </w:r>
      <w:r w:rsidRPr="0069068A" w:rsidR="00F768E7">
        <w:rPr>
          <w:rStyle w:val="Refdenotaalpie"/>
          <w:rFonts w:ascii="Verdana" w:hAnsi="Verdana"/>
        </w:rPr>
        <w:footnoteReference w:id="6"/>
      </w:r>
      <w:r w:rsidRPr="0069068A" w:rsidR="00EE50BA">
        <w:rPr>
          <w:rFonts w:ascii="Verdana" w:hAnsi="Verdana"/>
        </w:rPr>
        <w:t>.</w:t>
      </w:r>
    </w:p>
    <w:p w:rsidRPr="0069068A" w:rsidR="00C07962" w:rsidP="008E2C4E" w:rsidRDefault="00C07962" w14:paraId="63D8A6B6" w14:textId="509E6048">
      <w:pPr>
        <w:pStyle w:val="Prrafodelista"/>
        <w:numPr>
          <w:ilvl w:val="0"/>
          <w:numId w:val="2"/>
        </w:numPr>
        <w:spacing w:line="240" w:lineRule="auto"/>
        <w:ind w:left="0" w:firstLine="0"/>
        <w:jc w:val="both"/>
        <w:rPr>
          <w:rFonts w:ascii="Verdana" w:hAnsi="Verdana"/>
        </w:rPr>
      </w:pPr>
      <w:r w:rsidRPr="0069068A">
        <w:rPr>
          <w:rFonts w:ascii="Verdana" w:hAnsi="Verdana"/>
        </w:rPr>
        <w:t xml:space="preserve">En consecuencia, la </w:t>
      </w:r>
      <w:proofErr w:type="spellStart"/>
      <w:r w:rsidRPr="00887BA0" w:rsidR="00887BA0">
        <w:rPr>
          <w:rFonts w:ascii="Verdana" w:hAnsi="Verdana"/>
          <w:b/>
          <w:bCs/>
          <w:color w:val="FFC000"/>
        </w:rPr>
        <w:t>xxxxx</w:t>
      </w:r>
      <w:proofErr w:type="spellEnd"/>
      <w:r w:rsidRPr="0069068A">
        <w:rPr>
          <w:rFonts w:ascii="Verdana" w:hAnsi="Verdana"/>
        </w:rPr>
        <w:t xml:space="preserve"> del ICBF inscribió</w:t>
      </w:r>
      <w:r w:rsidRPr="0069068A">
        <w:rPr>
          <w:rStyle w:val="Refdenotaalpie"/>
          <w:rFonts w:ascii="Verdana" w:hAnsi="Verdana"/>
        </w:rPr>
        <w:footnoteReference w:id="7"/>
      </w:r>
      <w:r w:rsidRPr="0069068A">
        <w:rPr>
          <w:rFonts w:ascii="Verdana" w:hAnsi="Verdana"/>
        </w:rPr>
        <w:t xml:space="preserve"> el caso </w:t>
      </w:r>
      <w:r w:rsidRPr="0069068A">
        <w:rPr>
          <w:rFonts w:ascii="Verdana" w:hAnsi="Verdana"/>
          <w:lang w:val="es-CO"/>
        </w:rPr>
        <w:t xml:space="preserve">como </w:t>
      </w:r>
      <w:r w:rsidRPr="0069068A">
        <w:rPr>
          <w:rFonts w:ascii="Verdana" w:hAnsi="Verdana"/>
        </w:rPr>
        <w:t>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 xml:space="preserve">del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rPr>
        <w:t xml:space="preserve">de </w:t>
      </w:r>
      <w:proofErr w:type="spellStart"/>
      <w:r w:rsidRPr="00887BA0" w:rsidR="00887BA0">
        <w:rPr>
          <w:rFonts w:ascii="Verdana" w:hAnsi="Verdana"/>
          <w:b/>
          <w:bCs/>
          <w:color w:val="FFC000"/>
        </w:rPr>
        <w:t>xxxxx</w:t>
      </w:r>
      <w:proofErr w:type="spellEnd"/>
      <w:r w:rsidRPr="0069068A">
        <w:rPr>
          <w:rFonts w:ascii="Verdana" w:hAnsi="Verdana"/>
        </w:rPr>
        <w:t xml:space="preserve">. </w:t>
      </w:r>
    </w:p>
    <w:p w:rsidRPr="0069068A" w:rsidR="004968CE" w:rsidP="004968CE" w:rsidRDefault="004968CE" w14:paraId="2C8AAFC3" w14:textId="7BB209D6">
      <w:pPr>
        <w:pStyle w:val="Prrafodelista"/>
        <w:numPr>
          <w:ilvl w:val="0"/>
          <w:numId w:val="3"/>
        </w:numPr>
        <w:spacing w:line="240" w:lineRule="auto"/>
        <w:jc w:val="both"/>
        <w:rPr>
          <w:rFonts w:ascii="Verdana" w:hAnsi="Verdana"/>
          <w:b/>
          <w:bCs/>
          <w:lang w:val="es-CO"/>
        </w:rPr>
      </w:pPr>
      <w:r w:rsidRPr="0069068A">
        <w:rPr>
          <w:rFonts w:ascii="Verdana" w:hAnsi="Verdana"/>
          <w:b/>
          <w:bCs/>
        </w:rPr>
        <w:t>PROBLEMA JURÍDICO POR RESOLVER</w:t>
      </w:r>
    </w:p>
    <w:p w:rsidRPr="0069068A" w:rsidR="004968CE" w:rsidP="004968CE" w:rsidRDefault="004968CE" w14:paraId="5F85A42E" w14:textId="56B13A97">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Corresponde determinar si </w:t>
      </w:r>
      <w:r w:rsidRPr="0069068A" w:rsidR="00510BBA">
        <w:rPr>
          <w:rFonts w:ascii="Verdana" w:hAnsi="Verdana"/>
          <w:color w:val="000000" w:themeColor="text1"/>
        </w:rPr>
        <w:t xml:space="preserve">resulta </w:t>
      </w:r>
      <w:r w:rsidRPr="0069068A" w:rsidR="00EE50BA">
        <w:rPr>
          <w:rFonts w:ascii="Verdana" w:hAnsi="Verdana"/>
          <w:color w:val="000000" w:themeColor="text1"/>
        </w:rPr>
        <w:t>procedente</w:t>
      </w:r>
      <w:r w:rsidRPr="0069068A" w:rsidR="00637F53">
        <w:rPr>
          <w:rFonts w:ascii="Verdana" w:hAnsi="Verdana"/>
          <w:color w:val="000000" w:themeColor="text1"/>
        </w:rPr>
        <w:t xml:space="preserve"> </w:t>
      </w:r>
      <w:r w:rsidRPr="0069068A" w:rsidR="00F121F4">
        <w:rPr>
          <w:rFonts w:ascii="Verdana" w:hAnsi="Verdana"/>
          <w:color w:val="000000" w:themeColor="text1"/>
        </w:rPr>
        <w:t xml:space="preserve">reconocer o negar la calidad de denunciante </w:t>
      </w:r>
      <w:r w:rsidRPr="0069068A" w:rsidR="00EE50BA">
        <w:rPr>
          <w:rFonts w:ascii="Verdana" w:hAnsi="Verdana"/>
          <w:color w:val="000000" w:themeColor="text1"/>
        </w:rPr>
        <w:t>dentro d</w:t>
      </w:r>
      <w:r w:rsidRPr="0069068A" w:rsidR="00637F53">
        <w:rPr>
          <w:rFonts w:ascii="Verdana" w:hAnsi="Verdana"/>
          <w:color w:val="000000" w:themeColor="text1"/>
        </w:rPr>
        <w:t xml:space="preserve">el trámite de la denuncia </w:t>
      </w:r>
      <w:proofErr w:type="gramStart"/>
      <w:r w:rsidRPr="0069068A" w:rsidR="00D37DA0">
        <w:rPr>
          <w:rFonts w:ascii="Verdana" w:hAnsi="Verdana"/>
          <w:color w:val="000000" w:themeColor="text1"/>
        </w:rPr>
        <w:t xml:space="preserve">de </w:t>
      </w:r>
      <w:r w:rsidRPr="0069068A" w:rsidR="00F121F4">
        <w:rPr>
          <w:rFonts w:ascii="Verdana" w:hAnsi="Verdana"/>
          <w:color w:val="000000" w:themeColor="text1"/>
        </w:rPr>
        <w:t xml:space="preserve"> </w:t>
      </w:r>
      <w:proofErr w:type="spellStart"/>
      <w:r w:rsidRPr="00887BA0" w:rsidR="00887BA0">
        <w:rPr>
          <w:rFonts w:ascii="Verdana" w:hAnsi="Verdana"/>
          <w:b/>
          <w:bCs/>
          <w:color w:val="FFC000"/>
        </w:rPr>
        <w:t>xxxxx</w:t>
      </w:r>
      <w:proofErr w:type="spellEnd"/>
      <w:proofErr w:type="gramEnd"/>
      <w:r w:rsidRPr="00887BA0" w:rsidR="00887BA0">
        <w:rPr>
          <w:rFonts w:ascii="Verdana" w:hAnsi="Verdana"/>
          <w:color w:val="FFC000"/>
        </w:rPr>
        <w:t xml:space="preserve"> </w:t>
      </w:r>
      <w:r w:rsidRPr="0069068A" w:rsidR="00C07962">
        <w:rPr>
          <w:rFonts w:ascii="Verdana" w:hAnsi="Verdana"/>
          <w:color w:val="000000" w:themeColor="text1"/>
        </w:rPr>
        <w:t>D-</w:t>
      </w:r>
      <w:r w:rsidR="00887BA0">
        <w:rPr>
          <w:rFonts w:ascii="Verdana" w:hAnsi="Verdana"/>
          <w:color w:val="000000" w:themeColor="text1"/>
        </w:rPr>
        <w:t>v</w:t>
      </w:r>
      <w:r w:rsidRPr="0069068A" w:rsidR="00F121F4">
        <w:rPr>
          <w:rFonts w:ascii="Verdana" w:hAnsi="Verdana"/>
          <w:color w:val="000000" w:themeColor="text1"/>
        </w:rPr>
        <w:t xml:space="preserve"> </w:t>
      </w:r>
      <w:r w:rsidRPr="0069068A" w:rsidR="00EE50BA">
        <w:rPr>
          <w:rFonts w:ascii="Verdana" w:hAnsi="Verdana"/>
          <w:color w:val="000000" w:themeColor="text1"/>
        </w:rPr>
        <w:t xml:space="preserve">respecto </w:t>
      </w:r>
      <w:r w:rsidRPr="0069068A" w:rsidR="00F121F4">
        <w:rPr>
          <w:rFonts w:ascii="Verdana" w:hAnsi="Verdana"/>
          <w:color w:val="000000" w:themeColor="text1"/>
        </w:rPr>
        <w:t xml:space="preserve">de la causante </w:t>
      </w:r>
      <w:proofErr w:type="spellStart"/>
      <w:r w:rsidRPr="00887BA0" w:rsidR="00887BA0">
        <w:rPr>
          <w:rFonts w:ascii="Verdana" w:hAnsi="Verdana"/>
          <w:b/>
          <w:bCs/>
          <w:color w:val="FFC000"/>
        </w:rPr>
        <w:t>xxxxx</w:t>
      </w:r>
      <w:proofErr w:type="spellEnd"/>
      <w:r w:rsidRPr="0069068A" w:rsidR="00133BB0">
        <w:rPr>
          <w:rFonts w:ascii="Verdana" w:hAnsi="Verdana"/>
          <w:color w:val="000000" w:themeColor="text1"/>
        </w:rPr>
        <w:t>,</w:t>
      </w:r>
      <w:r w:rsidRPr="0069068A" w:rsidR="00637F53">
        <w:rPr>
          <w:rFonts w:ascii="Verdana" w:hAnsi="Verdana"/>
          <w:color w:val="000000" w:themeColor="text1"/>
        </w:rPr>
        <w:t xml:space="preserve"> </w:t>
      </w:r>
      <w:r w:rsidRPr="0069068A" w:rsidR="00B6682C">
        <w:rPr>
          <w:rFonts w:ascii="Verdana" w:hAnsi="Verdana"/>
          <w:color w:val="000000" w:themeColor="text1"/>
        </w:rPr>
        <w:t>en la medida en que existe una denuncia preexistente respecto de la misma causante</w:t>
      </w:r>
      <w:r w:rsidRPr="0069068A" w:rsidR="00133BB0">
        <w:rPr>
          <w:rFonts w:ascii="Verdana" w:hAnsi="Verdana"/>
          <w:color w:val="000000" w:themeColor="text1"/>
        </w:rPr>
        <w:t xml:space="preserve">. </w:t>
      </w:r>
    </w:p>
    <w:p w:rsidRPr="0069068A" w:rsidR="004968CE" w:rsidP="004968CE" w:rsidRDefault="004968CE" w14:paraId="24F85879" w14:textId="77777777">
      <w:pPr>
        <w:pStyle w:val="Prrafodelista"/>
        <w:numPr>
          <w:ilvl w:val="0"/>
          <w:numId w:val="3"/>
        </w:numPr>
        <w:spacing w:line="240" w:lineRule="auto"/>
        <w:jc w:val="both"/>
        <w:rPr>
          <w:rFonts w:ascii="Verdana" w:hAnsi="Verdana"/>
          <w:b/>
          <w:bCs/>
          <w:color w:val="000000" w:themeColor="text1"/>
        </w:rPr>
      </w:pPr>
      <w:r w:rsidRPr="0069068A">
        <w:rPr>
          <w:rFonts w:ascii="Verdana" w:hAnsi="Verdana"/>
          <w:b/>
          <w:bCs/>
          <w:color w:val="000000" w:themeColor="text1"/>
        </w:rPr>
        <w:t>CONSIDERACIONES JURÍDICAS</w:t>
      </w:r>
    </w:p>
    <w:p w:rsidRPr="0069068A" w:rsidR="004968CE" w:rsidP="004968CE" w:rsidRDefault="004968CE" w14:paraId="6666D2AD" w14:textId="77777777">
      <w:pPr>
        <w:spacing w:line="240" w:lineRule="auto"/>
        <w:jc w:val="both"/>
        <w:rPr>
          <w:rFonts w:ascii="Verdana" w:hAnsi="Verdana"/>
          <w:b/>
          <w:bCs/>
          <w:color w:val="000000" w:themeColor="text1"/>
        </w:rPr>
      </w:pPr>
      <w:r w:rsidRPr="0069068A">
        <w:rPr>
          <w:rFonts w:ascii="Verdana" w:hAnsi="Verdana"/>
          <w:b/>
          <w:bCs/>
          <w:color w:val="000000" w:themeColor="text1"/>
        </w:rPr>
        <w:t>4.1. Marco normativo aplicable</w:t>
      </w:r>
    </w:p>
    <w:p w:rsidRPr="0069068A" w:rsidR="004968CE" w:rsidP="004968CE" w:rsidRDefault="004968CE" w14:paraId="11AD23F2" w14:textId="77777777">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La Ley 7 de 1979, en su artículo 20, asigna al Instituto Colombiano de Bienestar Familiar la función de promover las acciones en que tenga interés por razón de su vocación hereditaria o de bienes vacantes o mostrencos.</w:t>
      </w:r>
    </w:p>
    <w:p w:rsidRPr="0069068A" w:rsidR="004968CE" w:rsidP="004968CE" w:rsidRDefault="004968CE" w14:paraId="3A48C060" w14:textId="3B494DE2">
      <w:pPr>
        <w:spacing w:line="240" w:lineRule="auto"/>
        <w:jc w:val="both"/>
        <w:rPr>
          <w:rFonts w:ascii="Verdana" w:hAnsi="Verdana"/>
          <w:color w:val="000000" w:themeColor="text1"/>
        </w:rPr>
      </w:pPr>
      <w:r w:rsidRPr="0069068A">
        <w:rPr>
          <w:rFonts w:ascii="Verdana" w:hAnsi="Verdana"/>
          <w:color w:val="000000" w:themeColor="text1"/>
        </w:rPr>
        <w:t xml:space="preserve">En desarrollo de esta disposición, el Decreto 1084 de 2015 y las Resoluciones </w:t>
      </w:r>
      <w:r w:rsidRPr="0069068A" w:rsidR="00F121F4">
        <w:rPr>
          <w:rFonts w:ascii="Verdana" w:hAnsi="Verdana"/>
          <w:color w:val="000000" w:themeColor="text1"/>
        </w:rPr>
        <w:t>1426 de</w:t>
      </w:r>
      <w:r w:rsidRPr="0069068A" w:rsidR="005C3440">
        <w:rPr>
          <w:rFonts w:ascii="Verdana" w:hAnsi="Verdana"/>
          <w:color w:val="000000" w:themeColor="text1"/>
        </w:rPr>
        <w:t xml:space="preserve"> 2026 </w:t>
      </w:r>
      <w:r w:rsidRPr="0069068A">
        <w:rPr>
          <w:rFonts w:ascii="Verdana" w:hAnsi="Verdana"/>
          <w:color w:val="000000" w:themeColor="text1"/>
        </w:rPr>
        <w:t>y 682 de 2018 regulan la competencia, el procedimiento y los requisitos probatorios para el conocimiento y trámite de las denuncias de vocación hereditaria.</w:t>
      </w:r>
    </w:p>
    <w:p w:rsidRPr="0069068A" w:rsidR="00D47BDC" w:rsidP="00D47BDC" w:rsidRDefault="004968CE" w14:paraId="1810363A" w14:textId="624645CB">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En particular, el </w:t>
      </w:r>
      <w:r w:rsidRPr="0069068A" w:rsidR="00D47BDC">
        <w:rPr>
          <w:rFonts w:ascii="Verdana" w:hAnsi="Verdana"/>
          <w:color w:val="000000" w:themeColor="text1"/>
        </w:rPr>
        <w:t>literal c) del a</w:t>
      </w:r>
      <w:r w:rsidRPr="0069068A">
        <w:rPr>
          <w:rFonts w:ascii="Verdana" w:hAnsi="Verdana"/>
          <w:color w:val="000000" w:themeColor="text1"/>
        </w:rPr>
        <w:t>rtículo 2</w:t>
      </w:r>
      <w:r w:rsidRPr="0069068A" w:rsidR="00D47BDC">
        <w:rPr>
          <w:rFonts w:ascii="Verdana" w:hAnsi="Verdana"/>
          <w:color w:val="000000" w:themeColor="text1"/>
        </w:rPr>
        <w:t>1 de la Resolución 682 de 2018</w:t>
      </w:r>
      <w:r w:rsidRPr="0069068A">
        <w:rPr>
          <w:rFonts w:ascii="Verdana" w:hAnsi="Verdana"/>
          <w:color w:val="000000" w:themeColor="text1"/>
        </w:rPr>
        <w:t xml:space="preserve"> </w:t>
      </w:r>
      <w:r w:rsidRPr="0069068A" w:rsidR="00EE50BA">
        <w:rPr>
          <w:rFonts w:ascii="Verdana" w:hAnsi="Verdana"/>
          <w:color w:val="000000" w:themeColor="text1"/>
        </w:rPr>
        <w:t xml:space="preserve">establece que </w:t>
      </w:r>
      <w:r w:rsidRPr="0069068A" w:rsidR="00D47BDC">
        <w:rPr>
          <w:rFonts w:ascii="Verdana" w:hAnsi="Verdana"/>
          <w:color w:val="000000" w:themeColor="text1"/>
        </w:rPr>
        <w:t>se negará la calidad de denunciante, se ordenará dar por terminado el trámite y archivar el expediente cuando se verifique</w:t>
      </w:r>
      <w:r w:rsidRPr="0069068A" w:rsidR="00EE50BA">
        <w:rPr>
          <w:rFonts w:ascii="Verdana" w:hAnsi="Verdana"/>
          <w:color w:val="000000" w:themeColor="text1"/>
        </w:rPr>
        <w:t xml:space="preserve"> la existencia de</w:t>
      </w:r>
      <w:r w:rsidRPr="0069068A" w:rsidR="00D47BDC">
        <w:rPr>
          <w:rFonts w:ascii="Verdana" w:hAnsi="Verdana"/>
          <w:color w:val="000000" w:themeColor="text1"/>
        </w:rPr>
        <w:t xml:space="preserve"> denuncias preexistentes. </w:t>
      </w:r>
    </w:p>
    <w:p w:rsidRPr="0069068A" w:rsidR="005E482B" w:rsidP="005E482B" w:rsidRDefault="004968CE" w14:paraId="4A5354D8" w14:textId="43EBF1AD">
      <w:pPr>
        <w:pStyle w:val="Prrafodelista"/>
        <w:numPr>
          <w:ilvl w:val="0"/>
          <w:numId w:val="2"/>
        </w:numPr>
        <w:shd w:val="clear" w:color="auto" w:fill="FFFFFF"/>
        <w:spacing w:before="100" w:beforeAutospacing="1" w:line="240" w:lineRule="auto"/>
        <w:ind w:left="0" w:firstLine="0"/>
        <w:jc w:val="both"/>
        <w:rPr>
          <w:rFonts w:ascii="Verdana" w:hAnsi="Verdana"/>
          <w:color w:val="000000" w:themeColor="text1"/>
          <w:lang w:eastAsia="en-US"/>
        </w:rPr>
      </w:pPr>
      <w:r w:rsidRPr="0069068A">
        <w:rPr>
          <w:rFonts w:ascii="Verdana" w:hAnsi="Verdana"/>
          <w:color w:val="000000" w:themeColor="text1"/>
          <w:lang w:eastAsia="en-US"/>
        </w:rPr>
        <w:t xml:space="preserve">A su vez, el artículo 2.4.3.1.3.5 del </w:t>
      </w:r>
      <w:r w:rsidRPr="0069068A" w:rsidR="00D47BDC">
        <w:rPr>
          <w:rFonts w:ascii="Verdana" w:hAnsi="Verdana"/>
          <w:color w:val="000000" w:themeColor="text1"/>
          <w:lang w:eastAsia="en-US"/>
        </w:rPr>
        <w:t>D</w:t>
      </w:r>
      <w:r w:rsidRPr="0069068A">
        <w:rPr>
          <w:rFonts w:ascii="Verdana" w:hAnsi="Verdana"/>
          <w:color w:val="000000" w:themeColor="text1"/>
          <w:lang w:eastAsia="en-US"/>
        </w:rPr>
        <w:t>ecreto</w:t>
      </w:r>
      <w:r w:rsidRPr="0069068A" w:rsidR="00D47BDC">
        <w:rPr>
          <w:rFonts w:ascii="Verdana" w:hAnsi="Verdana"/>
          <w:color w:val="000000" w:themeColor="text1"/>
          <w:lang w:eastAsia="en-US"/>
        </w:rPr>
        <w:t xml:space="preserve"> 1084 de 2015</w:t>
      </w:r>
      <w:r w:rsidRPr="0069068A">
        <w:rPr>
          <w:rFonts w:ascii="Verdana" w:hAnsi="Verdana"/>
          <w:color w:val="000000" w:themeColor="text1"/>
          <w:lang w:eastAsia="en-US"/>
        </w:rPr>
        <w:t xml:space="preserve"> </w:t>
      </w:r>
      <w:r w:rsidRPr="0069068A" w:rsidR="00EE50BA">
        <w:rPr>
          <w:rFonts w:ascii="Verdana" w:hAnsi="Verdana"/>
          <w:color w:val="000000" w:themeColor="text1"/>
          <w:lang w:eastAsia="en-US"/>
        </w:rPr>
        <w:t>dispone</w:t>
      </w:r>
      <w:r w:rsidRPr="0069068A">
        <w:rPr>
          <w:rFonts w:ascii="Verdana" w:hAnsi="Verdana"/>
          <w:color w:val="000000" w:themeColor="text1"/>
          <w:lang w:eastAsia="en-US"/>
        </w:rPr>
        <w:t xml:space="preserve"> </w:t>
      </w:r>
      <w:r w:rsidRPr="0069068A" w:rsidR="00D47BDC">
        <w:rPr>
          <w:rFonts w:ascii="Verdana" w:hAnsi="Verdana"/>
          <w:color w:val="000000" w:themeColor="text1"/>
          <w:lang w:eastAsia="en-US"/>
        </w:rPr>
        <w:t>que,</w:t>
      </w:r>
      <w:r w:rsidRPr="0069068A" w:rsidR="006D3F3D">
        <w:rPr>
          <w:rFonts w:ascii="Verdana" w:hAnsi="Verdana"/>
          <w:color w:val="000000" w:themeColor="text1"/>
          <w:lang w:eastAsia="en-US"/>
        </w:rPr>
        <w:t xml:space="preserve"> </w:t>
      </w:r>
      <w:r w:rsidRPr="0069068A" w:rsidR="00D47BDC">
        <w:rPr>
          <w:rFonts w:ascii="Verdana" w:hAnsi="Verdana"/>
          <w:color w:val="000000" w:themeColor="text1"/>
          <w:lang w:eastAsia="en-US"/>
        </w:rPr>
        <w:t xml:space="preserve">si </w:t>
      </w:r>
      <w:r w:rsidRPr="0069068A" w:rsidR="00EE50BA">
        <w:rPr>
          <w:rFonts w:ascii="Verdana" w:hAnsi="Verdana"/>
          <w:color w:val="000000" w:themeColor="text1"/>
          <w:lang w:eastAsia="en-US"/>
        </w:rPr>
        <w:t>existieren varias denuncias sobre el mismo bien que cumplan con los requisitos legales, se reconocerá como denunciante a quien hubiere presentado la denuncia en primer término</w:t>
      </w:r>
      <w:r w:rsidRPr="0069068A" w:rsidR="00D47BDC">
        <w:rPr>
          <w:rFonts w:ascii="Verdana" w:hAnsi="Verdana"/>
          <w:color w:val="000000" w:themeColor="text1"/>
          <w:lang w:eastAsia="en-US"/>
        </w:rPr>
        <w:t>.</w:t>
      </w:r>
    </w:p>
    <w:p w:rsidRPr="0069068A" w:rsidR="005E482B" w:rsidP="005E482B" w:rsidRDefault="004968CE" w14:paraId="4CD4063D" w14:textId="6D63EAB1">
      <w:pPr>
        <w:pStyle w:val="Prrafodelista"/>
        <w:numPr>
          <w:ilvl w:val="0"/>
          <w:numId w:val="2"/>
        </w:numPr>
        <w:shd w:val="clear" w:color="auto" w:fill="FFFFFF"/>
        <w:spacing w:before="100" w:beforeAutospacing="1" w:line="240" w:lineRule="auto"/>
        <w:ind w:left="0" w:firstLine="0"/>
        <w:jc w:val="both"/>
        <w:rPr>
          <w:rFonts w:ascii="Verdana" w:hAnsi="Verdana"/>
          <w:color w:val="000000" w:themeColor="text1"/>
          <w:lang w:eastAsia="en-US"/>
        </w:rPr>
      </w:pPr>
      <w:r w:rsidRPr="0069068A">
        <w:rPr>
          <w:rFonts w:ascii="Verdana" w:hAnsi="Verdana"/>
          <w:color w:val="000000" w:themeColor="text1"/>
        </w:rPr>
        <w:t xml:space="preserve">En </w:t>
      </w:r>
      <w:r w:rsidRPr="0069068A" w:rsidR="0015300B">
        <w:rPr>
          <w:rFonts w:ascii="Verdana" w:hAnsi="Verdana"/>
          <w:color w:val="000000" w:themeColor="text1"/>
        </w:rPr>
        <w:t xml:space="preserve">concordancia </w:t>
      </w:r>
      <w:r w:rsidRPr="0069068A">
        <w:rPr>
          <w:rFonts w:ascii="Verdana" w:hAnsi="Verdana"/>
          <w:color w:val="000000" w:themeColor="text1"/>
        </w:rPr>
        <w:t>con las disposiciones</w:t>
      </w:r>
      <w:r w:rsidRPr="0069068A" w:rsidR="0015300B">
        <w:rPr>
          <w:rFonts w:ascii="Verdana" w:hAnsi="Verdana"/>
          <w:color w:val="000000" w:themeColor="text1"/>
        </w:rPr>
        <w:t xml:space="preserve"> previamente citadas</w:t>
      </w:r>
      <w:r w:rsidRPr="0069068A">
        <w:rPr>
          <w:rFonts w:ascii="Verdana" w:hAnsi="Verdana"/>
          <w:color w:val="000000" w:themeColor="text1"/>
        </w:rPr>
        <w:t xml:space="preserve">, </w:t>
      </w:r>
      <w:r w:rsidRPr="0069068A" w:rsidR="005E482B">
        <w:rPr>
          <w:rFonts w:ascii="Verdana" w:hAnsi="Verdana"/>
          <w:color w:val="000000" w:themeColor="text1"/>
        </w:rPr>
        <w:t xml:space="preserve">el literal b) del </w:t>
      </w:r>
      <w:r w:rsidRPr="0069068A">
        <w:rPr>
          <w:rFonts w:ascii="Verdana" w:hAnsi="Verdana"/>
          <w:color w:val="000000" w:themeColor="text1"/>
        </w:rPr>
        <w:t xml:space="preserve">artículo </w:t>
      </w:r>
      <w:r w:rsidRPr="0069068A" w:rsidR="005E482B">
        <w:rPr>
          <w:rFonts w:ascii="Verdana" w:hAnsi="Verdana"/>
          <w:color w:val="000000" w:themeColor="text1"/>
        </w:rPr>
        <w:t>2</w:t>
      </w:r>
      <w:r w:rsidRPr="0069068A" w:rsidR="00F068F1">
        <w:rPr>
          <w:rFonts w:ascii="Verdana" w:hAnsi="Verdana"/>
          <w:color w:val="000000" w:themeColor="text1"/>
        </w:rPr>
        <w:t>1</w:t>
      </w:r>
      <w:r w:rsidRPr="0069068A" w:rsidR="00EE50BA">
        <w:rPr>
          <w:rFonts w:ascii="Verdana" w:hAnsi="Verdana"/>
          <w:color w:val="000000" w:themeColor="text1"/>
        </w:rPr>
        <w:t xml:space="preserve"> de la Resolución 682 de 2018 prevé que,</w:t>
      </w:r>
      <w:r w:rsidRPr="0069068A" w:rsidR="000C61CF">
        <w:rPr>
          <w:rFonts w:ascii="Verdana" w:hAnsi="Verdana"/>
          <w:color w:val="000000" w:themeColor="text1"/>
        </w:rPr>
        <w:t xml:space="preserve"> </w:t>
      </w:r>
      <w:r w:rsidRPr="0069068A" w:rsidR="001328EC">
        <w:rPr>
          <w:rFonts w:ascii="Verdana" w:hAnsi="Verdana"/>
          <w:color w:val="000000" w:themeColor="text1"/>
        </w:rPr>
        <w:t>ante la renuncia voluntaria del denunciante</w:t>
      </w:r>
      <w:r w:rsidRPr="0069068A" w:rsidR="00EE50BA">
        <w:rPr>
          <w:rFonts w:ascii="Verdana" w:hAnsi="Verdana"/>
          <w:color w:val="000000" w:themeColor="text1"/>
        </w:rPr>
        <w:t>,</w:t>
      </w:r>
      <w:r w:rsidRPr="0069068A" w:rsidR="001328EC">
        <w:rPr>
          <w:rFonts w:ascii="Verdana" w:hAnsi="Verdana"/>
          <w:color w:val="000000" w:themeColor="text1"/>
        </w:rPr>
        <w:t xml:space="preserve"> el ICBF </w:t>
      </w:r>
      <w:r w:rsidRPr="0069068A" w:rsidR="00EE50BA">
        <w:rPr>
          <w:rFonts w:ascii="Verdana" w:hAnsi="Verdana"/>
          <w:color w:val="000000" w:themeColor="text1"/>
        </w:rPr>
        <w:t>podrá</w:t>
      </w:r>
      <w:r w:rsidRPr="0069068A" w:rsidR="001328EC">
        <w:rPr>
          <w:rFonts w:ascii="Verdana" w:hAnsi="Verdana"/>
          <w:color w:val="000000" w:themeColor="text1"/>
        </w:rPr>
        <w:t xml:space="preserve"> </w:t>
      </w:r>
      <w:r w:rsidRPr="0069068A" w:rsidR="005E482B">
        <w:rPr>
          <w:rFonts w:ascii="Verdana" w:hAnsi="Verdana"/>
          <w:color w:val="000000" w:themeColor="text1"/>
        </w:rPr>
        <w:t xml:space="preserve">negar la calidad de denunciante mediante acto administrativo motivado y continuar </w:t>
      </w:r>
      <w:r w:rsidRPr="0069068A" w:rsidR="00EE50BA">
        <w:rPr>
          <w:rFonts w:ascii="Verdana" w:hAnsi="Verdana"/>
          <w:color w:val="000000" w:themeColor="text1"/>
        </w:rPr>
        <w:t>el trámite d</w:t>
      </w:r>
      <w:r w:rsidRPr="0069068A" w:rsidR="005E482B">
        <w:rPr>
          <w:rFonts w:ascii="Verdana" w:hAnsi="Verdana"/>
          <w:color w:val="000000" w:themeColor="text1"/>
        </w:rPr>
        <w:t>e oficio</w:t>
      </w:r>
      <w:r w:rsidRPr="0069068A" w:rsidR="001328EC">
        <w:rPr>
          <w:rFonts w:ascii="Verdana" w:hAnsi="Verdana"/>
          <w:color w:val="000000" w:themeColor="text1"/>
        </w:rPr>
        <w:t>.</w:t>
      </w:r>
    </w:p>
    <w:p w:rsidRPr="0069068A" w:rsidR="004968CE" w:rsidP="004968CE" w:rsidRDefault="004968CE" w14:paraId="75EB272F" w14:textId="77777777">
      <w:pPr>
        <w:spacing w:line="240" w:lineRule="auto"/>
        <w:jc w:val="both"/>
        <w:rPr>
          <w:rFonts w:ascii="Verdana" w:hAnsi="Verdana"/>
          <w:b/>
          <w:bCs/>
          <w:color w:val="000000" w:themeColor="text1"/>
        </w:rPr>
      </w:pPr>
      <w:r w:rsidRPr="0069068A">
        <w:rPr>
          <w:rFonts w:ascii="Verdana" w:hAnsi="Verdana"/>
          <w:b/>
          <w:bCs/>
          <w:color w:val="000000" w:themeColor="text1"/>
        </w:rPr>
        <w:t>4.2. Análisis del caso concreto</w:t>
      </w:r>
    </w:p>
    <w:p w:rsidRPr="0069068A" w:rsidR="00E950E5" w:rsidP="00E950E5" w:rsidRDefault="004968CE" w14:paraId="5F479B48" w14:textId="5CAC70B2">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De los antecedentes expuestos se advierte </w:t>
      </w:r>
      <w:r w:rsidRPr="0069068A" w:rsidR="00E950E5">
        <w:rPr>
          <w:rFonts w:ascii="Verdana" w:hAnsi="Verdana"/>
          <w:color w:val="000000" w:themeColor="text1"/>
        </w:rPr>
        <w:t>que,</w:t>
      </w:r>
      <w:r w:rsidRPr="0069068A" w:rsidR="001328EC">
        <w:rPr>
          <w:rFonts w:ascii="Verdana" w:hAnsi="Verdana"/>
          <w:color w:val="000000" w:themeColor="text1"/>
        </w:rPr>
        <w:t xml:space="preserve"> e</w:t>
      </w:r>
      <w:r w:rsidRPr="0069068A">
        <w:rPr>
          <w:rFonts w:ascii="Verdana" w:hAnsi="Verdana"/>
          <w:color w:val="000000" w:themeColor="text1"/>
        </w:rPr>
        <w:t xml:space="preserve">n </w:t>
      </w:r>
      <w:r w:rsidRPr="0069068A" w:rsidR="00571AA9">
        <w:rPr>
          <w:rFonts w:ascii="Verdana" w:hAnsi="Verdana"/>
          <w:color w:val="000000" w:themeColor="text1"/>
        </w:rPr>
        <w:t xml:space="preserve">ejercicio </w:t>
      </w:r>
      <w:r w:rsidRPr="0069068A">
        <w:rPr>
          <w:rFonts w:ascii="Verdana" w:hAnsi="Verdana"/>
          <w:color w:val="000000" w:themeColor="text1"/>
        </w:rPr>
        <w:t xml:space="preserve">de las competencias delegadas, la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103DE6">
        <w:rPr>
          <w:rFonts w:ascii="Verdana" w:hAnsi="Verdana"/>
          <w:color w:val="000000" w:themeColor="text1"/>
        </w:rPr>
        <w:t>asumió</w:t>
      </w:r>
      <w:r w:rsidRPr="0069068A" w:rsidR="00992AD0">
        <w:rPr>
          <w:rFonts w:ascii="Verdana" w:hAnsi="Verdana"/>
          <w:color w:val="000000" w:themeColor="text1"/>
        </w:rPr>
        <w:t xml:space="preserve"> de oficio el trámite</w:t>
      </w:r>
      <w:r w:rsidRPr="0069068A" w:rsidR="00103DE6">
        <w:rPr>
          <w:rFonts w:ascii="Verdana" w:hAnsi="Verdana"/>
          <w:color w:val="000000" w:themeColor="text1"/>
        </w:rPr>
        <w:t xml:space="preserve"> </w:t>
      </w:r>
      <w:r w:rsidRPr="0069068A" w:rsidR="001328EC">
        <w:rPr>
          <w:rFonts w:ascii="Verdana" w:hAnsi="Verdana"/>
          <w:color w:val="000000" w:themeColor="text1"/>
        </w:rPr>
        <w:t xml:space="preserve">de la denuncia 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EE50BA">
        <w:rPr>
          <w:rFonts w:ascii="Verdana" w:hAnsi="Verdana"/>
          <w:color w:val="000000" w:themeColor="text1"/>
        </w:rPr>
        <w:t>identificada con el consecutivo</w:t>
      </w:r>
      <w:r w:rsidRPr="0069068A" w:rsidR="001328EC">
        <w:rPr>
          <w:rFonts w:ascii="Verdana" w:hAnsi="Verdana"/>
          <w:color w:val="000000" w:themeColor="text1"/>
        </w:rPr>
        <w:t xml:space="preserve"> 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69068A" w:rsidR="00EE50BA">
        <w:rPr>
          <w:rFonts w:ascii="Verdana" w:hAnsi="Verdana"/>
          <w:color w:val="000000" w:themeColor="text1"/>
        </w:rPr>
        <w:t>, respecto de los bienes</w:t>
      </w:r>
      <w:r w:rsidRPr="0069068A" w:rsidR="001328EC">
        <w:rPr>
          <w:rFonts w:ascii="Verdana" w:hAnsi="Verdana"/>
          <w:color w:val="000000" w:themeColor="text1"/>
        </w:rPr>
        <w:t xml:space="preserve"> de la causante </w:t>
      </w:r>
      <w:proofErr w:type="spellStart"/>
      <w:r w:rsidRPr="00887BA0" w:rsidR="00887BA0">
        <w:rPr>
          <w:rFonts w:ascii="Verdana" w:hAnsi="Verdana"/>
          <w:b/>
          <w:bCs/>
          <w:color w:val="FFC000"/>
        </w:rPr>
        <w:t>xxxxx</w:t>
      </w:r>
      <w:proofErr w:type="spellEnd"/>
      <w:r w:rsidRPr="0069068A" w:rsidR="00F03ECA">
        <w:rPr>
          <w:rFonts w:ascii="Verdana" w:hAnsi="Verdana"/>
          <w:color w:val="000000" w:themeColor="text1"/>
        </w:rPr>
        <w:t>,</w:t>
      </w:r>
      <w:r w:rsidRPr="0069068A" w:rsidR="00B6682C">
        <w:rPr>
          <w:rFonts w:ascii="Verdana" w:hAnsi="Verdana"/>
          <w:color w:val="000000" w:themeColor="text1"/>
        </w:rPr>
        <w:t xml:space="preserve"> como consecuencia de la renuncia del denunciante inicial,</w:t>
      </w:r>
      <w:r w:rsidRPr="0069068A" w:rsidR="00F03ECA">
        <w:rPr>
          <w:rFonts w:ascii="Verdana" w:hAnsi="Verdana"/>
          <w:color w:val="000000" w:themeColor="text1"/>
        </w:rPr>
        <w:t xml:space="preserve"> </w:t>
      </w:r>
      <w:r w:rsidRPr="0069068A">
        <w:rPr>
          <w:rFonts w:ascii="Verdana" w:hAnsi="Verdana"/>
          <w:color w:val="000000" w:themeColor="text1"/>
        </w:rPr>
        <w:t xml:space="preserve">conforme a lo previsto en </w:t>
      </w:r>
      <w:r w:rsidRPr="0069068A" w:rsidR="009C31ED">
        <w:rPr>
          <w:rFonts w:ascii="Verdana" w:hAnsi="Verdana"/>
          <w:color w:val="000000" w:themeColor="text1"/>
        </w:rPr>
        <w:t>e</w:t>
      </w:r>
      <w:r w:rsidRPr="0069068A">
        <w:rPr>
          <w:rFonts w:ascii="Verdana" w:hAnsi="Verdana"/>
          <w:color w:val="000000" w:themeColor="text1"/>
        </w:rPr>
        <w:t xml:space="preserve">l </w:t>
      </w:r>
      <w:r w:rsidRPr="0069068A" w:rsidR="001328EC">
        <w:rPr>
          <w:rFonts w:ascii="Verdana" w:hAnsi="Verdana"/>
          <w:color w:val="000000" w:themeColor="text1"/>
        </w:rPr>
        <w:t>literal b)</w:t>
      </w:r>
      <w:r w:rsidRPr="0069068A" w:rsidR="00E950E5">
        <w:rPr>
          <w:rFonts w:ascii="Verdana" w:hAnsi="Verdana"/>
          <w:color w:val="000000" w:themeColor="text1"/>
        </w:rPr>
        <w:t xml:space="preserve"> del</w:t>
      </w:r>
      <w:r w:rsidRPr="0069068A">
        <w:rPr>
          <w:rFonts w:ascii="Verdana" w:hAnsi="Verdana"/>
          <w:color w:val="000000" w:themeColor="text1"/>
        </w:rPr>
        <w:t xml:space="preserve"> artículo </w:t>
      </w:r>
      <w:r w:rsidRPr="0069068A" w:rsidR="00E950E5">
        <w:rPr>
          <w:rFonts w:ascii="Verdana" w:hAnsi="Verdana"/>
          <w:color w:val="000000" w:themeColor="text1"/>
        </w:rPr>
        <w:t>2</w:t>
      </w:r>
      <w:r w:rsidRPr="0069068A" w:rsidR="001325E3">
        <w:rPr>
          <w:rFonts w:ascii="Verdana" w:hAnsi="Verdana"/>
          <w:color w:val="000000" w:themeColor="text1"/>
        </w:rPr>
        <w:t>1</w:t>
      </w:r>
      <w:r w:rsidRPr="0069068A">
        <w:rPr>
          <w:rFonts w:ascii="Verdana" w:hAnsi="Verdana"/>
          <w:color w:val="000000" w:themeColor="text1"/>
        </w:rPr>
        <w:t xml:space="preserve"> de la Resolución 682 de 2018</w:t>
      </w:r>
      <w:r w:rsidRPr="0069068A" w:rsidR="00B6682C">
        <w:rPr>
          <w:rFonts w:ascii="Verdana" w:hAnsi="Verdana"/>
          <w:color w:val="000000" w:themeColor="text1"/>
        </w:rPr>
        <w:t xml:space="preserve">, el cual faculta al </w:t>
      </w:r>
      <w:r w:rsidRPr="0069068A" w:rsidR="00B6682C">
        <w:rPr>
          <w:rFonts w:ascii="Verdana" w:hAnsi="Verdana"/>
          <w:color w:val="000000" w:themeColor="text1"/>
        </w:rPr>
        <w:lastRenderedPageBreak/>
        <w:t>Instituto para continuar la actuación de manera oficiosa mediante acto administrativo motivado</w:t>
      </w:r>
      <w:r w:rsidRPr="0069068A">
        <w:rPr>
          <w:rFonts w:ascii="Verdana" w:hAnsi="Verdana"/>
          <w:color w:val="000000" w:themeColor="text1"/>
        </w:rPr>
        <w:t>.</w:t>
      </w:r>
    </w:p>
    <w:p w:rsidRPr="0069068A" w:rsidR="005E5FA0" w:rsidP="00E950E5" w:rsidRDefault="00E950E5" w14:paraId="473D349A" w14:textId="4FE9A08F">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Aunado a lo anterior,</w:t>
      </w:r>
      <w:r w:rsidRPr="0069068A" w:rsidR="00EE50BA">
        <w:rPr>
          <w:rFonts w:ascii="Verdana" w:hAnsi="Verdana"/>
          <w:color w:val="000000" w:themeColor="text1"/>
        </w:rPr>
        <w:t xml:space="preserve"> resulta pertinente traer a colación lo señalado en la </w:t>
      </w:r>
      <w:r w:rsidRPr="0069068A" w:rsidR="005E5FA0">
        <w:rPr>
          <w:rFonts w:ascii="Verdana" w:hAnsi="Verdana"/>
          <w:color w:val="000000" w:themeColor="text1"/>
        </w:rPr>
        <w:t>Sentencia T-553 del 30 de noviembre de 1993, M.P. Hernando Herrera Vergara, donde se conceptualiz</w:t>
      </w:r>
      <w:r w:rsidRPr="0069068A" w:rsidR="00B6682C">
        <w:rPr>
          <w:rFonts w:ascii="Verdana" w:hAnsi="Verdana"/>
          <w:color w:val="000000" w:themeColor="text1"/>
        </w:rPr>
        <w:t>ó</w:t>
      </w:r>
      <w:r w:rsidRPr="0069068A" w:rsidR="005E5FA0">
        <w:rPr>
          <w:rFonts w:ascii="Verdana" w:hAnsi="Verdana"/>
          <w:color w:val="000000" w:themeColor="text1"/>
        </w:rPr>
        <w:t xml:space="preserve"> sobre el patrimonio</w:t>
      </w:r>
      <w:r w:rsidRPr="0069068A" w:rsidR="00B6682C">
        <w:rPr>
          <w:rFonts w:ascii="Verdana" w:hAnsi="Verdana"/>
          <w:color w:val="000000" w:themeColor="text1"/>
        </w:rPr>
        <w:t>, en los siguientes términos</w:t>
      </w:r>
      <w:r w:rsidRPr="0069068A" w:rsidR="005E5FA0">
        <w:rPr>
          <w:rFonts w:ascii="Verdana" w:hAnsi="Verdana"/>
          <w:color w:val="000000" w:themeColor="text1"/>
        </w:rPr>
        <w:t xml:space="preserve">:  </w:t>
      </w:r>
    </w:p>
    <w:p w:rsidRPr="0069068A" w:rsidR="005E5FA0" w:rsidP="00E950E5" w:rsidRDefault="005E5FA0" w14:paraId="1217E4BF" w14:textId="77777777">
      <w:pPr>
        <w:pStyle w:val="NormalWeb"/>
        <w:spacing w:line="270" w:lineRule="atLeast"/>
        <w:ind w:left="644"/>
        <w:jc w:val="both"/>
        <w:rPr>
          <w:rFonts w:ascii="Verdana" w:hAnsi="Verdana" w:eastAsia="Calibri"/>
          <w:i/>
          <w:iCs/>
          <w:color w:val="000000" w:themeColor="text1"/>
          <w:sz w:val="20"/>
          <w:szCs w:val="20"/>
          <w:lang w:val="es-ES" w:eastAsia="es-ES"/>
        </w:rPr>
      </w:pPr>
      <w:r w:rsidRPr="0069068A">
        <w:rPr>
          <w:rFonts w:ascii="Verdana" w:hAnsi="Verdana" w:eastAsia="Calibri"/>
          <w:i/>
          <w:iCs/>
          <w:color w:val="000000" w:themeColor="text1"/>
          <w:sz w:val="20"/>
          <w:szCs w:val="20"/>
          <w:lang w:val="es-ES" w:eastAsia="es-ES"/>
        </w:rPr>
        <w:t xml:space="preserve">“(…) Se entiende por patrimonio el conjunto de bienes, créditos y derechos de una persona y su pasivo, deudas u obligaciones de índole económica. Es el conjunto de los derechos y de las cargas apreciables en dinero, de que una misma persona puede ser titular u obligada y que constituye una universalidad jurídica. </w:t>
      </w:r>
    </w:p>
    <w:p w:rsidRPr="0069068A" w:rsidR="005E5FA0" w:rsidP="00E950E5" w:rsidRDefault="005E5FA0" w14:paraId="39AF1CF9" w14:textId="3C0F8BA8">
      <w:pPr>
        <w:pStyle w:val="Prrafodelista"/>
        <w:shd w:val="clear" w:color="auto" w:fill="FFFFFF"/>
        <w:spacing w:after="0" w:line="240" w:lineRule="atLeast"/>
        <w:ind w:left="644" w:right="335"/>
        <w:jc w:val="both"/>
        <w:rPr>
          <w:rFonts w:ascii="Verdana" w:hAnsi="Verdana"/>
          <w:color w:val="000000" w:themeColor="text1"/>
          <w:sz w:val="20"/>
          <w:szCs w:val="20"/>
        </w:rPr>
      </w:pPr>
      <w:r w:rsidRPr="0069068A">
        <w:rPr>
          <w:rFonts w:ascii="Verdana" w:hAnsi="Verdana"/>
          <w:i/>
          <w:iCs/>
          <w:color w:val="000000" w:themeColor="text1"/>
          <w:sz w:val="20"/>
          <w:szCs w:val="20"/>
        </w:rPr>
        <w:t xml:space="preserve">Las principales características del patrimonio son entre otras, que sólo las personas (naturales o jurídicas) son titulares de él; toda persona posee un patrimonio, así éste sólo esté conformado por deudas, pues la mayor o menor cantidad de bienes no significa que una persona tenga varios patrimonios; </w:t>
      </w:r>
      <w:r w:rsidRPr="0069068A">
        <w:rPr>
          <w:rFonts w:ascii="Verdana" w:hAnsi="Verdana"/>
          <w:b/>
          <w:bCs/>
          <w:i/>
          <w:iCs/>
          <w:color w:val="000000" w:themeColor="text1"/>
          <w:sz w:val="20"/>
          <w:szCs w:val="20"/>
        </w:rPr>
        <w:t>no es transmisible sino por causa de muerte</w:t>
      </w:r>
      <w:r w:rsidRPr="0069068A">
        <w:rPr>
          <w:rFonts w:ascii="Verdana" w:hAnsi="Verdana"/>
          <w:i/>
          <w:iCs/>
          <w:color w:val="000000" w:themeColor="text1"/>
          <w:sz w:val="20"/>
          <w:szCs w:val="20"/>
        </w:rPr>
        <w:t xml:space="preserve"> ya que nadie en vida puede transferir la totalidad de los bienes que lo conforman. Se dice entonces, que el patrimonio es personalísimo, inagotable, indivisible e inalienable, pero sí puede ser objeto de embargo y de expropiación en lo que se refiere a la tenencia de bienes materiales por razones de utilidad pública o de interés social. (…)</w:t>
      </w:r>
      <w:r w:rsidRPr="0069068A" w:rsidR="00A67905">
        <w:rPr>
          <w:rFonts w:ascii="Verdana" w:hAnsi="Verdana"/>
          <w:i/>
          <w:iCs/>
          <w:color w:val="000000" w:themeColor="text1"/>
          <w:sz w:val="20"/>
          <w:szCs w:val="20"/>
        </w:rPr>
        <w:t xml:space="preserve">”. </w:t>
      </w:r>
      <w:r w:rsidRPr="0069068A" w:rsidR="00A67905">
        <w:rPr>
          <w:rFonts w:ascii="Verdana" w:hAnsi="Verdana"/>
          <w:color w:val="000000" w:themeColor="text1"/>
          <w:sz w:val="20"/>
          <w:szCs w:val="20"/>
        </w:rPr>
        <w:t>N</w:t>
      </w:r>
      <w:r w:rsidRPr="0069068A">
        <w:rPr>
          <w:rFonts w:ascii="Verdana" w:hAnsi="Verdana"/>
          <w:color w:val="000000" w:themeColor="text1"/>
          <w:sz w:val="20"/>
          <w:szCs w:val="20"/>
        </w:rPr>
        <w:t>egrilla fuera de la cita</w:t>
      </w:r>
      <w:r w:rsidRPr="0069068A" w:rsidR="00A67905">
        <w:rPr>
          <w:rFonts w:ascii="Verdana" w:hAnsi="Verdana"/>
          <w:color w:val="000000" w:themeColor="text1"/>
          <w:sz w:val="20"/>
          <w:szCs w:val="20"/>
        </w:rPr>
        <w:t>.</w:t>
      </w:r>
      <w:r w:rsidRPr="0069068A">
        <w:rPr>
          <w:rFonts w:ascii="Verdana" w:hAnsi="Verdana"/>
          <w:color w:val="000000" w:themeColor="text1"/>
          <w:sz w:val="20"/>
          <w:szCs w:val="20"/>
        </w:rPr>
        <w:t xml:space="preserve"> </w:t>
      </w:r>
    </w:p>
    <w:p w:rsidRPr="0069068A" w:rsidR="00E950E5" w:rsidP="00E950E5" w:rsidRDefault="00E950E5" w14:paraId="6CC0159B" w14:textId="77777777">
      <w:pPr>
        <w:shd w:val="clear" w:color="auto" w:fill="FFFFFF"/>
        <w:spacing w:after="0" w:line="240" w:lineRule="atLeast"/>
        <w:ind w:right="335"/>
        <w:jc w:val="both"/>
        <w:rPr>
          <w:rFonts w:ascii="Verdana" w:hAnsi="Verdana" w:eastAsia="Times New Roman"/>
          <w:b/>
          <w:bCs/>
          <w:color w:val="2D2D2D"/>
          <w:lang w:val="es-CO" w:eastAsia="es-CO"/>
        </w:rPr>
      </w:pPr>
    </w:p>
    <w:p w:rsidRPr="0069068A" w:rsidR="00F03F38" w:rsidP="009B16AD" w:rsidRDefault="00E950E5" w14:paraId="2EE346D4" w14:textId="77777777">
      <w:pPr>
        <w:pStyle w:val="xelementtoproof"/>
        <w:numPr>
          <w:ilvl w:val="0"/>
          <w:numId w:val="2"/>
        </w:numPr>
        <w:shd w:val="clear" w:color="auto" w:fill="FFFFFF"/>
        <w:spacing w:before="0" w:beforeAutospacing="0" w:after="0" w:afterAutospacing="0"/>
        <w:ind w:left="0" w:firstLine="0"/>
        <w:jc w:val="both"/>
        <w:rPr>
          <w:rFonts w:ascii="Verdana" w:hAnsi="Verdana"/>
          <w:color w:val="000000" w:themeColor="text1"/>
          <w:sz w:val="22"/>
          <w:szCs w:val="22"/>
        </w:rPr>
      </w:pPr>
      <w:r w:rsidRPr="0069068A">
        <w:rPr>
          <w:rFonts w:ascii="Verdana" w:hAnsi="Verdana" w:cs="Arial"/>
          <w:bCs/>
          <w:sz w:val="22"/>
          <w:szCs w:val="22"/>
        </w:rPr>
        <w:t xml:space="preserve"> </w:t>
      </w:r>
      <w:r w:rsidRPr="0069068A" w:rsidR="00EE50BA">
        <w:rPr>
          <w:rFonts w:ascii="Verdana" w:hAnsi="Verdana" w:eastAsia="Calibri"/>
          <w:color w:val="000000" w:themeColor="text1"/>
          <w:sz w:val="22"/>
          <w:szCs w:val="22"/>
          <w:lang w:val="es-ES" w:eastAsia="es-ES"/>
        </w:rPr>
        <w:t>En este sentido, el derecho de herencia surge exclusivamente con la ocurrencia del fallecimiento del causante, momento a partir del cual su patrimonio</w:t>
      </w:r>
      <w:r w:rsidRPr="0069068A" w:rsidR="00B6682C">
        <w:rPr>
          <w:rFonts w:ascii="Verdana" w:hAnsi="Verdana" w:eastAsia="Calibri"/>
          <w:color w:val="000000" w:themeColor="text1"/>
          <w:sz w:val="22"/>
          <w:szCs w:val="22"/>
          <w:lang w:val="es-ES" w:eastAsia="es-ES"/>
        </w:rPr>
        <w:t>,</w:t>
      </w:r>
      <w:r w:rsidRPr="0069068A" w:rsidR="00EE50BA">
        <w:rPr>
          <w:rFonts w:ascii="Verdana" w:hAnsi="Verdana" w:eastAsia="Calibri"/>
          <w:color w:val="000000" w:themeColor="text1"/>
          <w:sz w:val="22"/>
          <w:szCs w:val="22"/>
          <w:lang w:val="es-ES" w:eastAsia="es-ES"/>
        </w:rPr>
        <w:t xml:space="preserve"> entendido como una universalidad jurídica se transmite a sus herederos. Esta concepción implica que la masa </w:t>
      </w:r>
      <w:proofErr w:type="spellStart"/>
      <w:r w:rsidRPr="0069068A" w:rsidR="00EE50BA">
        <w:rPr>
          <w:rFonts w:ascii="Verdana" w:hAnsi="Verdana" w:eastAsia="Calibri"/>
          <w:color w:val="000000" w:themeColor="text1"/>
          <w:sz w:val="22"/>
          <w:szCs w:val="22"/>
          <w:lang w:val="es-ES" w:eastAsia="es-ES"/>
        </w:rPr>
        <w:t>sucesoral</w:t>
      </w:r>
      <w:proofErr w:type="spellEnd"/>
      <w:r w:rsidRPr="0069068A" w:rsidR="00EE50BA">
        <w:rPr>
          <w:rFonts w:ascii="Verdana" w:hAnsi="Verdana" w:eastAsia="Calibri"/>
          <w:color w:val="000000" w:themeColor="text1"/>
          <w:sz w:val="22"/>
          <w:szCs w:val="22"/>
          <w:lang w:val="es-ES" w:eastAsia="es-ES"/>
        </w:rPr>
        <w:t xml:space="preserve"> constituye un todo indivisible para efectos jurídicos, independientemente de la naturaleza o ubicación de los bienes que la integran. </w:t>
      </w:r>
    </w:p>
    <w:p w:rsidRPr="0069068A" w:rsidR="00F03F38" w:rsidP="00F03F38" w:rsidRDefault="00F03F38" w14:paraId="6BC0E437" w14:textId="77777777">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p>
    <w:p w:rsidRPr="0069068A" w:rsidR="00322551" w:rsidP="00322551" w:rsidRDefault="00F03F38" w14:paraId="4739ECC7" w14:textId="48B2E458">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r w:rsidRPr="0069068A">
        <w:rPr>
          <w:rFonts w:ascii="Verdana" w:hAnsi="Verdana" w:eastAsia="Calibri"/>
          <w:color w:val="000000" w:themeColor="text1"/>
          <w:sz w:val="22"/>
          <w:szCs w:val="22"/>
          <w:lang w:val="es-ES" w:eastAsia="es-ES"/>
        </w:rPr>
        <w:t>En consecuencia</w:t>
      </w:r>
      <w:r w:rsidRPr="0069068A" w:rsidR="00EE50BA">
        <w:rPr>
          <w:rFonts w:ascii="Verdana" w:hAnsi="Verdana" w:eastAsia="Calibri"/>
          <w:color w:val="000000" w:themeColor="text1"/>
          <w:sz w:val="22"/>
          <w:szCs w:val="22"/>
          <w:lang w:val="es-ES" w:eastAsia="es-ES"/>
        </w:rPr>
        <w:t xml:space="preserve">, </w:t>
      </w:r>
      <w:r w:rsidRPr="0069068A">
        <w:rPr>
          <w:rFonts w:ascii="Verdana" w:hAnsi="Verdana" w:eastAsia="Calibri"/>
          <w:color w:val="000000" w:themeColor="text1"/>
          <w:sz w:val="22"/>
          <w:szCs w:val="22"/>
          <w:lang w:val="es-ES" w:eastAsia="es-ES"/>
        </w:rPr>
        <w:t xml:space="preserve">no resulta jurídicamente viable </w:t>
      </w:r>
      <w:r w:rsidRPr="0069068A" w:rsidR="00F768E7">
        <w:rPr>
          <w:rFonts w:ascii="Verdana" w:hAnsi="Verdana" w:eastAsia="Calibri"/>
          <w:color w:val="000000" w:themeColor="text1"/>
          <w:sz w:val="22"/>
          <w:szCs w:val="22"/>
          <w:lang w:val="es-ES" w:eastAsia="es-ES"/>
        </w:rPr>
        <w:t>desconocer</w:t>
      </w:r>
      <w:r w:rsidRPr="0069068A">
        <w:rPr>
          <w:rFonts w:ascii="Verdana" w:hAnsi="Verdana" w:eastAsia="Calibri"/>
          <w:color w:val="000000" w:themeColor="text1"/>
          <w:sz w:val="22"/>
          <w:szCs w:val="22"/>
          <w:lang w:val="es-ES" w:eastAsia="es-ES"/>
        </w:rPr>
        <w:t xml:space="preserve"> dicha universalidad para efectos de reconocer denuncias separadas sobre bienes específicos, pues cualquier actuación en materia </w:t>
      </w:r>
      <w:r w:rsidRPr="0069068A" w:rsidR="00EE50BA">
        <w:rPr>
          <w:rFonts w:ascii="Verdana" w:hAnsi="Verdana" w:eastAsia="Calibri"/>
          <w:color w:val="000000" w:themeColor="text1"/>
          <w:sz w:val="22"/>
          <w:szCs w:val="22"/>
          <w:lang w:val="es-ES" w:eastAsia="es-ES"/>
        </w:rPr>
        <w:t xml:space="preserve">de vocación hereditaria </w:t>
      </w:r>
      <w:r w:rsidRPr="0069068A">
        <w:rPr>
          <w:rFonts w:ascii="Verdana" w:hAnsi="Verdana" w:eastAsia="Calibri"/>
          <w:color w:val="000000" w:themeColor="text1"/>
          <w:sz w:val="22"/>
          <w:szCs w:val="22"/>
          <w:lang w:val="es-ES" w:eastAsia="es-ES"/>
        </w:rPr>
        <w:t xml:space="preserve">recae sobre la totalidad del patrimonio del causante y no sobre elementos aislados del mismo. Así, aun cuando se denuncien bienes distintos, todos ellos hacen parte de una misma masa </w:t>
      </w:r>
      <w:proofErr w:type="spellStart"/>
      <w:r w:rsidRPr="0069068A">
        <w:rPr>
          <w:rFonts w:ascii="Verdana" w:hAnsi="Verdana" w:eastAsia="Calibri"/>
          <w:color w:val="000000" w:themeColor="text1"/>
          <w:sz w:val="22"/>
          <w:szCs w:val="22"/>
          <w:lang w:val="es-ES" w:eastAsia="es-ES"/>
        </w:rPr>
        <w:t>sucesoral</w:t>
      </w:r>
      <w:proofErr w:type="spellEnd"/>
      <w:r w:rsidRPr="0069068A">
        <w:rPr>
          <w:rFonts w:ascii="Verdana" w:hAnsi="Verdana" w:eastAsia="Calibri"/>
          <w:color w:val="000000" w:themeColor="text1"/>
          <w:sz w:val="22"/>
          <w:szCs w:val="22"/>
          <w:lang w:val="es-ES" w:eastAsia="es-ES"/>
        </w:rPr>
        <w:t>, lo que impide su tratamiento autónomo o independiente en términos de reconocimiento de denunciantes.</w:t>
      </w:r>
    </w:p>
    <w:p w:rsidRPr="0069068A" w:rsidR="00F03F38" w:rsidP="00322551" w:rsidRDefault="00F03F38" w14:paraId="75E7B1C5" w14:textId="77777777">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p>
    <w:p w:rsidRPr="0069068A" w:rsidR="00F4595F" w:rsidP="009B16AD" w:rsidRDefault="00A67905" w14:paraId="2FE2CD71" w14:textId="30946AFA">
      <w:pPr>
        <w:pStyle w:val="xelementtoproof"/>
        <w:numPr>
          <w:ilvl w:val="0"/>
          <w:numId w:val="2"/>
        </w:numPr>
        <w:shd w:val="clear" w:color="auto" w:fill="FFFFFF"/>
        <w:spacing w:before="0" w:beforeAutospacing="0" w:after="0" w:afterAutospacing="0"/>
        <w:ind w:left="0" w:firstLine="0"/>
        <w:jc w:val="both"/>
        <w:rPr>
          <w:rFonts w:ascii="Verdana" w:hAnsi="Verdana" w:eastAsia="Calibri"/>
          <w:color w:val="000000" w:themeColor="text1"/>
          <w:sz w:val="22"/>
          <w:szCs w:val="22"/>
          <w:lang w:val="es-ES" w:eastAsia="es-ES"/>
        </w:rPr>
      </w:pPr>
      <w:r w:rsidRPr="0069068A">
        <w:rPr>
          <w:rFonts w:ascii="Verdana" w:hAnsi="Verdana" w:eastAsia="Calibri"/>
          <w:color w:val="000000" w:themeColor="text1"/>
          <w:sz w:val="22"/>
          <w:szCs w:val="22"/>
          <w:lang w:val="es-ES" w:eastAsia="es-ES"/>
        </w:rPr>
        <w:t>Ahora bien, en el presente caso concurren tres elementos jurídicamente relevantes: (i) la existencia de una denuncia previa debidamente registrada (D-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69068A">
        <w:rPr>
          <w:rFonts w:ascii="Verdana" w:hAnsi="Verdana" w:eastAsia="Calibri"/>
          <w:color w:val="000000" w:themeColor="text1"/>
          <w:sz w:val="22"/>
          <w:szCs w:val="22"/>
          <w:lang w:val="es-ES" w:eastAsia="es-ES"/>
        </w:rPr>
        <w:t>), (</w:t>
      </w:r>
      <w:proofErr w:type="spellStart"/>
      <w:r w:rsidRPr="0069068A">
        <w:rPr>
          <w:rFonts w:ascii="Verdana" w:hAnsi="Verdana" w:eastAsia="Calibri"/>
          <w:color w:val="000000" w:themeColor="text1"/>
          <w:sz w:val="22"/>
          <w:szCs w:val="22"/>
          <w:lang w:val="es-ES" w:eastAsia="es-ES"/>
        </w:rPr>
        <w:t>ii</w:t>
      </w:r>
      <w:proofErr w:type="spellEnd"/>
      <w:r w:rsidRPr="0069068A">
        <w:rPr>
          <w:rFonts w:ascii="Verdana" w:hAnsi="Verdana" w:eastAsia="Calibri"/>
          <w:color w:val="000000" w:themeColor="text1"/>
          <w:sz w:val="22"/>
          <w:szCs w:val="22"/>
          <w:lang w:val="es-ES" w:eastAsia="es-ES"/>
        </w:rPr>
        <w:t>) la renuncia del denunciante inicial, que dio lugar a que el Instituto asumiera el trámite de oficio mediante acto administrativo, y (</w:t>
      </w:r>
      <w:proofErr w:type="spellStart"/>
      <w:r w:rsidRPr="0069068A">
        <w:rPr>
          <w:rFonts w:ascii="Verdana" w:hAnsi="Verdana" w:eastAsia="Calibri"/>
          <w:color w:val="000000" w:themeColor="text1"/>
          <w:sz w:val="22"/>
          <w:szCs w:val="22"/>
          <w:lang w:val="es-ES" w:eastAsia="es-ES"/>
        </w:rPr>
        <w:t>iii</w:t>
      </w:r>
      <w:proofErr w:type="spellEnd"/>
      <w:r w:rsidRPr="0069068A">
        <w:rPr>
          <w:rFonts w:ascii="Verdana" w:hAnsi="Verdana" w:eastAsia="Calibri"/>
          <w:color w:val="000000" w:themeColor="text1"/>
          <w:sz w:val="22"/>
          <w:szCs w:val="22"/>
          <w:lang w:val="es-ES" w:eastAsia="es-ES"/>
        </w:rPr>
        <w:t xml:space="preserve">) la presentación de una nueva denuncia respecto de la misma causante. </w:t>
      </w:r>
    </w:p>
    <w:p w:rsidRPr="0069068A" w:rsidR="00F4595F" w:rsidP="00F4595F" w:rsidRDefault="00F4595F" w14:paraId="5959D055" w14:textId="77777777">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p>
    <w:p w:rsidRPr="0069068A" w:rsidR="00A67905" w:rsidP="00F4595F" w:rsidRDefault="00A67905" w14:paraId="54ECA29A" w14:textId="3155AB3F">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r w:rsidRPr="0069068A">
        <w:rPr>
          <w:rFonts w:ascii="Verdana" w:hAnsi="Verdana" w:eastAsia="Calibri"/>
          <w:color w:val="000000" w:themeColor="text1"/>
          <w:sz w:val="22"/>
          <w:szCs w:val="22"/>
          <w:lang w:val="es-ES" w:eastAsia="es-ES"/>
        </w:rPr>
        <w:t xml:space="preserve">Esta concurrencia no habilita el reconocimiento de un nuevo denunciante, por cuanto la actuación administrativa </w:t>
      </w:r>
      <w:r w:rsidRPr="0069068A" w:rsidR="00F4595F">
        <w:rPr>
          <w:rFonts w:ascii="Verdana" w:hAnsi="Verdana" w:eastAsia="Calibri"/>
          <w:color w:val="000000" w:themeColor="text1"/>
          <w:sz w:val="22"/>
          <w:szCs w:val="22"/>
          <w:lang w:val="es-ES" w:eastAsia="es-ES"/>
        </w:rPr>
        <w:t>no se e</w:t>
      </w:r>
      <w:r w:rsidRPr="0069068A" w:rsidR="00484C67">
        <w:rPr>
          <w:rFonts w:ascii="Verdana" w:hAnsi="Verdana" w:eastAsia="Calibri"/>
          <w:color w:val="000000" w:themeColor="text1"/>
          <w:sz w:val="22"/>
          <w:szCs w:val="22"/>
          <w:lang w:val="es-ES" w:eastAsia="es-ES"/>
        </w:rPr>
        <w:t xml:space="preserve">xtinguió con la renuncia, sino que continuó en cabeza del </w:t>
      </w:r>
      <w:r w:rsidRPr="0069068A">
        <w:rPr>
          <w:rFonts w:ascii="Verdana" w:hAnsi="Verdana" w:eastAsia="Calibri"/>
          <w:color w:val="000000" w:themeColor="text1"/>
          <w:sz w:val="22"/>
          <w:szCs w:val="22"/>
          <w:lang w:val="es-ES" w:eastAsia="es-ES"/>
        </w:rPr>
        <w:t>Instituto</w:t>
      </w:r>
      <w:r w:rsidRPr="0069068A" w:rsidR="00484C67">
        <w:rPr>
          <w:rFonts w:ascii="Verdana" w:hAnsi="Verdana" w:eastAsia="Calibri"/>
          <w:color w:val="000000" w:themeColor="text1"/>
          <w:sz w:val="22"/>
          <w:szCs w:val="22"/>
          <w:lang w:val="es-ES" w:eastAsia="es-ES"/>
        </w:rPr>
        <w:t xml:space="preserve">, manteniéndose vigente. En consecuencia, se excluye la </w:t>
      </w:r>
      <w:r w:rsidRPr="0069068A">
        <w:rPr>
          <w:rFonts w:ascii="Verdana" w:hAnsi="Verdana" w:eastAsia="Calibri"/>
          <w:color w:val="000000" w:themeColor="text1"/>
          <w:sz w:val="22"/>
          <w:szCs w:val="22"/>
          <w:lang w:val="es-ES" w:eastAsia="es-ES"/>
        </w:rPr>
        <w:t xml:space="preserve">posibilidad de aplicar nuevamente las reglas de prelación entre denunciantes y </w:t>
      </w:r>
      <w:r w:rsidRPr="0069068A" w:rsidR="00484C67">
        <w:rPr>
          <w:rFonts w:ascii="Verdana" w:hAnsi="Verdana" w:eastAsia="Calibri"/>
          <w:color w:val="000000" w:themeColor="text1"/>
          <w:sz w:val="22"/>
          <w:szCs w:val="22"/>
          <w:lang w:val="es-ES" w:eastAsia="es-ES"/>
        </w:rPr>
        <w:t>se configura la causal</w:t>
      </w:r>
      <w:r w:rsidRPr="0069068A">
        <w:rPr>
          <w:rFonts w:ascii="Verdana" w:hAnsi="Verdana" w:eastAsia="Calibri"/>
          <w:color w:val="000000" w:themeColor="text1"/>
          <w:sz w:val="22"/>
          <w:szCs w:val="22"/>
          <w:lang w:val="es-ES" w:eastAsia="es-ES"/>
        </w:rPr>
        <w:t xml:space="preserve"> de rechazo por preexistencia prevista en el literal c) del artículo 21 de la Resolución 682 de 2018.</w:t>
      </w:r>
    </w:p>
    <w:p w:rsidRPr="0069068A" w:rsidR="00A67905" w:rsidP="00A67905" w:rsidRDefault="00A67905" w14:paraId="619120F0" w14:textId="77777777">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p>
    <w:p w:rsidRPr="0069068A" w:rsidR="005E5FA0" w:rsidP="009B16AD" w:rsidRDefault="00322551" w14:paraId="4052E58D" w14:textId="1AB6995B">
      <w:pPr>
        <w:pStyle w:val="xelementtoproof"/>
        <w:numPr>
          <w:ilvl w:val="0"/>
          <w:numId w:val="2"/>
        </w:numPr>
        <w:shd w:val="clear" w:color="auto" w:fill="FFFFFF"/>
        <w:spacing w:before="0" w:beforeAutospacing="0" w:after="0" w:afterAutospacing="0"/>
        <w:ind w:left="0" w:firstLine="0"/>
        <w:jc w:val="both"/>
        <w:rPr>
          <w:rFonts w:ascii="Verdana" w:hAnsi="Verdana" w:eastAsia="Calibri"/>
          <w:color w:val="000000" w:themeColor="text1"/>
          <w:sz w:val="22"/>
          <w:szCs w:val="22"/>
          <w:lang w:val="es-ES" w:eastAsia="es-ES"/>
        </w:rPr>
      </w:pPr>
      <w:r w:rsidRPr="0069068A">
        <w:rPr>
          <w:rFonts w:ascii="Verdana" w:hAnsi="Verdana" w:eastAsia="Calibri"/>
          <w:color w:val="000000" w:themeColor="text1"/>
          <w:sz w:val="22"/>
          <w:szCs w:val="22"/>
          <w:lang w:val="es-ES" w:eastAsia="es-ES"/>
        </w:rPr>
        <w:t xml:space="preserve">En consecuencia, no resulta jurídicamente viable reconocer de manera concurrente la calidad de denunciante respecto de distintos bienes pertenecientes a </w:t>
      </w:r>
      <w:r w:rsidRPr="0069068A">
        <w:rPr>
          <w:rFonts w:ascii="Verdana" w:hAnsi="Verdana" w:eastAsia="Calibri"/>
          <w:color w:val="000000" w:themeColor="text1"/>
          <w:sz w:val="22"/>
          <w:szCs w:val="22"/>
          <w:lang w:val="es-ES" w:eastAsia="es-ES"/>
        </w:rPr>
        <w:lastRenderedPageBreak/>
        <w:t xml:space="preserve">una misma causante, pues ello desconocería el carácter unitario de la masa </w:t>
      </w:r>
      <w:proofErr w:type="spellStart"/>
      <w:r w:rsidRPr="0069068A">
        <w:rPr>
          <w:rFonts w:ascii="Verdana" w:hAnsi="Verdana" w:eastAsia="Calibri"/>
          <w:color w:val="000000" w:themeColor="text1"/>
          <w:sz w:val="22"/>
          <w:szCs w:val="22"/>
          <w:lang w:val="es-ES" w:eastAsia="es-ES"/>
        </w:rPr>
        <w:t>sucesoral</w:t>
      </w:r>
      <w:proofErr w:type="spellEnd"/>
      <w:r w:rsidRPr="0069068A">
        <w:rPr>
          <w:rFonts w:ascii="Verdana" w:hAnsi="Verdana" w:eastAsia="Calibri"/>
          <w:color w:val="000000" w:themeColor="text1"/>
          <w:sz w:val="22"/>
          <w:szCs w:val="22"/>
          <w:lang w:val="es-ES" w:eastAsia="es-ES"/>
        </w:rPr>
        <w:t xml:space="preserve"> y las reglas que gobiernan la prelación de denuncias. Así, de conformidad con la normatividad aplicable, dicho reconocimiento debe recaer en un único denunciante, esto es, en quien haya presentado la denuncia en primer término o, como ocurre en el presente caso, en el Instituto Colombiano de Bienestar Familiar cuando </w:t>
      </w:r>
      <w:r w:rsidRPr="0069068A" w:rsidR="00484C67">
        <w:rPr>
          <w:rFonts w:ascii="Verdana" w:hAnsi="Verdana" w:eastAsia="Calibri"/>
          <w:color w:val="000000" w:themeColor="text1"/>
          <w:sz w:val="22"/>
          <w:szCs w:val="22"/>
          <w:lang w:val="es-ES" w:eastAsia="es-ES"/>
        </w:rPr>
        <w:t xml:space="preserve">este </w:t>
      </w:r>
      <w:r w:rsidRPr="0069068A">
        <w:rPr>
          <w:rFonts w:ascii="Verdana" w:hAnsi="Verdana" w:eastAsia="Calibri"/>
          <w:color w:val="000000" w:themeColor="text1"/>
          <w:sz w:val="22"/>
          <w:szCs w:val="22"/>
          <w:lang w:val="es-ES" w:eastAsia="es-ES"/>
        </w:rPr>
        <w:t>ha asumido el trámite de oficio mediante el acto administrativo correspondiente.</w:t>
      </w:r>
    </w:p>
    <w:p w:rsidRPr="0069068A" w:rsidR="00322551" w:rsidP="00322551" w:rsidRDefault="00322551" w14:paraId="15A5BE25" w14:textId="77777777">
      <w:pPr>
        <w:pStyle w:val="xelementtoproof"/>
        <w:shd w:val="clear" w:color="auto" w:fill="FFFFFF"/>
        <w:spacing w:before="0" w:beforeAutospacing="0" w:after="0" w:afterAutospacing="0"/>
        <w:jc w:val="both"/>
        <w:rPr>
          <w:rFonts w:ascii="Verdana" w:hAnsi="Verdana" w:eastAsia="Calibri"/>
          <w:color w:val="000000" w:themeColor="text1"/>
          <w:sz w:val="22"/>
          <w:szCs w:val="22"/>
          <w:lang w:val="es-ES" w:eastAsia="es-ES"/>
        </w:rPr>
      </w:pPr>
    </w:p>
    <w:p w:rsidRPr="0069068A" w:rsidR="00C07962" w:rsidP="00C07962" w:rsidRDefault="004968CE" w14:paraId="453AC8E1" w14:textId="77777777">
      <w:pPr>
        <w:pStyle w:val="Prrafodelista"/>
        <w:numPr>
          <w:ilvl w:val="0"/>
          <w:numId w:val="3"/>
        </w:numPr>
        <w:spacing w:line="240" w:lineRule="auto"/>
        <w:jc w:val="both"/>
        <w:rPr>
          <w:rFonts w:ascii="Verdana" w:hAnsi="Verdana"/>
          <w:b/>
          <w:bCs/>
          <w:color w:val="000000" w:themeColor="text1"/>
        </w:rPr>
      </w:pPr>
      <w:r w:rsidRPr="0069068A">
        <w:rPr>
          <w:rFonts w:ascii="Verdana" w:hAnsi="Verdana"/>
          <w:b/>
          <w:bCs/>
          <w:color w:val="000000" w:themeColor="text1"/>
        </w:rPr>
        <w:t>CONCLUSIÓN</w:t>
      </w:r>
    </w:p>
    <w:p w:rsidRPr="0069068A" w:rsidR="00C07962" w:rsidP="00C07962" w:rsidRDefault="00C07962" w14:paraId="6C2B98CE" w14:textId="350F680F">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El examen integral de los antecedentes y de la normativa aplicable permite concluir que no resulta procedente reconocer la calidad de denunciante al señor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color w:val="000000" w:themeColor="text1"/>
        </w:rPr>
        <w:t xml:space="preserve">dentro del trámite de denuncia de </w:t>
      </w:r>
      <w:r w:rsidR="00887BA0">
        <w:rPr>
          <w:rFonts w:ascii="Verdana" w:hAnsi="Verdana"/>
          <w:color w:val="000000" w:themeColor="text1"/>
        </w:rPr>
        <w:t>v</w:t>
      </w:r>
      <w:r w:rsidRPr="0069068A">
        <w:rPr>
          <w:rFonts w:ascii="Verdana" w:hAnsi="Verdana"/>
          <w:color w:val="000000" w:themeColor="text1"/>
        </w:rPr>
        <w:t xml:space="preserve"> D-</w:t>
      </w:r>
      <w:r w:rsidR="00887BA0">
        <w:rPr>
          <w:rFonts w:ascii="Verdana" w:hAnsi="Verdana"/>
          <w:color w:val="000000" w:themeColor="text1"/>
        </w:rPr>
        <w:t>v</w:t>
      </w:r>
      <w:r w:rsidRPr="0069068A">
        <w:rPr>
          <w:rFonts w:ascii="Verdana" w:hAnsi="Verdana"/>
          <w:color w:val="000000" w:themeColor="text1"/>
        </w:rPr>
        <w:t>, en razón a la existencia de una denuncia preexistente respecto de la misma causante, previamente registrada y tramitada por el Instituto.</w:t>
      </w:r>
    </w:p>
    <w:p w:rsidRPr="0069068A" w:rsidR="004968CE" w:rsidP="004968CE" w:rsidRDefault="00813B4E" w14:paraId="6FEB81A6" w14:textId="4ED87678">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En efecto, se verificó que la denuncia identificada con el consecutivo 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color w:val="000000" w:themeColor="text1"/>
        </w:rPr>
        <w:t xml:space="preserve">fue presentada con anterioridad y, adicionalmente, el ICBF asumió de oficio su trámite mediante </w:t>
      </w:r>
      <w:r w:rsidR="00852D9E">
        <w:rPr>
          <w:rFonts w:ascii="Verdana" w:hAnsi="Verdana"/>
          <w:color w:val="000000" w:themeColor="text1"/>
        </w:rPr>
        <w:t xml:space="preserve">la Resolución </w:t>
      </w:r>
      <w:proofErr w:type="spellStart"/>
      <w:r w:rsidRPr="00887BA0" w:rsidR="00887BA0">
        <w:rPr>
          <w:rFonts w:ascii="Verdana" w:hAnsi="Verdana"/>
          <w:b/>
          <w:bCs/>
          <w:color w:val="FFC000"/>
        </w:rPr>
        <w:t>xxxxx</w:t>
      </w:r>
      <w:proofErr w:type="spellEnd"/>
      <w:r w:rsidRPr="0069068A" w:rsidR="00852D9E">
        <w:rPr>
          <w:rFonts w:ascii="Verdana" w:hAnsi="Verdana"/>
        </w:rPr>
        <w:t xml:space="preserve"> del </w:t>
      </w:r>
      <w:proofErr w:type="spellStart"/>
      <w:r w:rsidRPr="00887BA0" w:rsidR="00887BA0">
        <w:rPr>
          <w:rFonts w:ascii="Verdana" w:hAnsi="Verdana"/>
          <w:b/>
          <w:bCs/>
          <w:color w:val="FFC000"/>
        </w:rPr>
        <w:t>xxxxx</w:t>
      </w:r>
      <w:proofErr w:type="spellEnd"/>
      <w:r w:rsidRPr="0069068A" w:rsidR="00852D9E">
        <w:rPr>
          <w:rFonts w:ascii="Verdana" w:hAnsi="Verdana"/>
        </w:rPr>
        <w:t xml:space="preserve"> </w:t>
      </w:r>
      <w:proofErr w:type="gramStart"/>
      <w:r w:rsidRPr="0069068A" w:rsidR="00852D9E">
        <w:rPr>
          <w:rFonts w:ascii="Verdana" w:hAnsi="Verdana"/>
        </w:rPr>
        <w:t xml:space="preserve">de  </w:t>
      </w:r>
      <w:proofErr w:type="spellStart"/>
      <w:r w:rsidRPr="0069068A" w:rsidR="00852D9E">
        <w:rPr>
          <w:rFonts w:ascii="Verdana" w:hAnsi="Verdana"/>
        </w:rPr>
        <w:t>de</w:t>
      </w:r>
      <w:proofErr w:type="spellEnd"/>
      <w:proofErr w:type="gramEnd"/>
      <w:r w:rsidRPr="0069068A" w:rsidR="00852D9E">
        <w:rPr>
          <w:rFonts w:ascii="Verdana" w:hAnsi="Verdana"/>
        </w:rPr>
        <w:t xml:space="preserve"> </w:t>
      </w:r>
      <w:proofErr w:type="spellStart"/>
      <w:r w:rsidRPr="00887BA0" w:rsidR="00887BA0">
        <w:rPr>
          <w:rFonts w:ascii="Verdana" w:hAnsi="Verdana"/>
          <w:b/>
          <w:bCs/>
          <w:color w:val="FFC000"/>
        </w:rPr>
        <w:t>xxxxx</w:t>
      </w:r>
      <w:proofErr w:type="spellEnd"/>
      <w:r w:rsidRPr="0069068A">
        <w:rPr>
          <w:rFonts w:ascii="Verdana" w:hAnsi="Verdana"/>
          <w:color w:val="000000" w:themeColor="text1"/>
        </w:rPr>
        <w:t>, conforme a las disposiciones contenidas en el Decreto 1084 de 2015 y la Resolución 682 de 2018. Esta circunstancia activa la causal prevista en el literal c) del artículo 21 de la citada resolución, relativa a la existencia de denuncias preexistentes.</w:t>
      </w:r>
    </w:p>
    <w:p w:rsidRPr="0069068A" w:rsidR="00813B4E" w:rsidP="004968CE" w:rsidRDefault="00813B4E" w14:paraId="30E0015D" w14:textId="4B0BF339">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Asimismo, en atención al carácter unitario e indivisible de la masa </w:t>
      </w:r>
      <w:proofErr w:type="spellStart"/>
      <w:r w:rsidRPr="0069068A">
        <w:rPr>
          <w:rFonts w:ascii="Verdana" w:hAnsi="Verdana"/>
          <w:color w:val="000000" w:themeColor="text1"/>
        </w:rPr>
        <w:t>sucesoral</w:t>
      </w:r>
      <w:proofErr w:type="spellEnd"/>
      <w:r w:rsidRPr="0069068A">
        <w:rPr>
          <w:rFonts w:ascii="Verdana" w:hAnsi="Verdana"/>
          <w:color w:val="000000" w:themeColor="text1"/>
        </w:rPr>
        <w:t xml:space="preserve">, no es jurídicamente viable reconocer múltiples denunciantes respecto de bienes que pertenecen a una misma causante, por cuanto </w:t>
      </w:r>
      <w:r w:rsidRPr="00BA25B8">
        <w:rPr>
          <w:rFonts w:ascii="Verdana" w:hAnsi="Verdana"/>
          <w:b/>
          <w:bCs/>
          <w:color w:val="000000" w:themeColor="text1"/>
        </w:rPr>
        <w:t>la vocación hereditaria recae sobre una universalidad jurídica</w:t>
      </w:r>
      <w:r w:rsidRPr="0069068A">
        <w:rPr>
          <w:rFonts w:ascii="Verdana" w:hAnsi="Verdana"/>
          <w:color w:val="000000" w:themeColor="text1"/>
        </w:rPr>
        <w:t xml:space="preserve"> y no sobre bienes individualmente considerados. En consecuencia, el reconocimiento de dicha calidad debe recaer en un único sujeto, conforme a las reglas de prelación o, como en el presente caso, en el Instituto cuando actúa de oficio.</w:t>
      </w:r>
    </w:p>
    <w:p w:rsidRPr="0069068A" w:rsidR="00813B4E" w:rsidP="004968CE" w:rsidRDefault="00813B4E" w14:paraId="2D1A2DEB" w14:textId="51778B1C">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En mérito de lo expuesto, y en aplicación del literal c) del artículo 21 de la Resolución 682 de 2018, se ordenará negar la calidad de denunciante, dar por terminado el trámite administrativo correspondiente a la denuncia </w:t>
      </w:r>
      <w:r w:rsidRPr="0069068A" w:rsidR="00C07962">
        <w:rPr>
          <w:rFonts w:ascii="Verdana" w:hAnsi="Verdana"/>
          <w:color w:val="000000" w:themeColor="text1"/>
        </w:rPr>
        <w:t>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color w:val="000000" w:themeColor="text1"/>
        </w:rPr>
        <w:t xml:space="preserve">presentada por el señor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Pr>
          <w:rFonts w:ascii="Verdana" w:hAnsi="Verdana"/>
          <w:color w:val="000000" w:themeColor="text1"/>
        </w:rPr>
        <w:t>y disponer el archivo del expediente, en observancia de los principios de legalidad, seguridad jurídica, eficacia y economía administrativa.</w:t>
      </w:r>
    </w:p>
    <w:p w:rsidRPr="0069068A" w:rsidR="004968CE" w:rsidP="004968CE" w:rsidRDefault="004968CE" w14:paraId="10FDBBF2" w14:textId="0A18457F">
      <w:pPr>
        <w:pStyle w:val="Prrafodelista"/>
        <w:numPr>
          <w:ilvl w:val="0"/>
          <w:numId w:val="2"/>
        </w:numPr>
        <w:spacing w:line="240" w:lineRule="auto"/>
        <w:ind w:left="0" w:firstLine="0"/>
        <w:jc w:val="both"/>
        <w:rPr>
          <w:rFonts w:ascii="Verdana" w:hAnsi="Verdana"/>
          <w:color w:val="000000" w:themeColor="text1"/>
        </w:rPr>
      </w:pPr>
      <w:r w:rsidRPr="0069068A">
        <w:rPr>
          <w:rFonts w:ascii="Verdana" w:hAnsi="Verdana"/>
          <w:color w:val="000000" w:themeColor="text1"/>
        </w:rPr>
        <w:t xml:space="preserve">Esta decisión </w:t>
      </w:r>
      <w:r w:rsidRPr="0069068A" w:rsidR="00990E5C">
        <w:rPr>
          <w:rFonts w:ascii="Verdana" w:hAnsi="Verdana"/>
          <w:color w:val="000000" w:themeColor="text1"/>
        </w:rPr>
        <w:t xml:space="preserve">garantiza la correcta aplicación del régimen jurídico en materia de </w:t>
      </w:r>
      <w:r w:rsidRPr="0069068A" w:rsidR="00813B4E">
        <w:rPr>
          <w:rFonts w:ascii="Verdana" w:hAnsi="Verdana"/>
          <w:color w:val="000000" w:themeColor="text1"/>
        </w:rPr>
        <w:t>vocaciones hereditarias</w:t>
      </w:r>
      <w:r w:rsidRPr="0069068A" w:rsidR="00990E5C">
        <w:rPr>
          <w:rFonts w:ascii="Verdana" w:hAnsi="Verdana"/>
          <w:color w:val="000000" w:themeColor="text1"/>
        </w:rPr>
        <w:t xml:space="preserve">, </w:t>
      </w:r>
      <w:r w:rsidRPr="0069068A" w:rsidR="004F6EEF">
        <w:rPr>
          <w:rFonts w:ascii="Verdana" w:hAnsi="Verdana"/>
          <w:color w:val="000000" w:themeColor="text1"/>
        </w:rPr>
        <w:t xml:space="preserve">preservando </w:t>
      </w:r>
      <w:r w:rsidRPr="0069068A">
        <w:rPr>
          <w:rFonts w:ascii="Verdana" w:hAnsi="Verdana"/>
          <w:color w:val="000000" w:themeColor="text1"/>
        </w:rPr>
        <w:t xml:space="preserve">la función pública de defensa del patrimonio estatal, </w:t>
      </w:r>
      <w:r w:rsidRPr="0069068A" w:rsidR="00B6682C">
        <w:rPr>
          <w:rFonts w:ascii="Verdana" w:hAnsi="Verdana"/>
          <w:color w:val="000000" w:themeColor="text1"/>
        </w:rPr>
        <w:t>asegurando</w:t>
      </w:r>
      <w:r w:rsidRPr="0069068A">
        <w:rPr>
          <w:rFonts w:ascii="Verdana" w:hAnsi="Verdana"/>
          <w:color w:val="000000" w:themeColor="text1"/>
        </w:rPr>
        <w:t xml:space="preserve"> que la intervención del Instituto Colombiano de Bienestar Familiar se ajuste estrictamente a las condiciones de competencia, validez y motivación que rigen el ejercicio de la función administrativa.</w:t>
      </w:r>
    </w:p>
    <w:p w:rsidRPr="0069068A" w:rsidR="004968CE" w:rsidP="004968CE" w:rsidRDefault="004968CE" w14:paraId="711FDFB8" w14:textId="77777777">
      <w:pPr>
        <w:pStyle w:val="Prrafodelista"/>
        <w:numPr>
          <w:ilvl w:val="0"/>
          <w:numId w:val="3"/>
        </w:numPr>
        <w:spacing w:line="240" w:lineRule="auto"/>
        <w:ind w:left="1134" w:hanging="567"/>
        <w:jc w:val="both"/>
        <w:rPr>
          <w:rFonts w:ascii="Verdana" w:hAnsi="Verdana"/>
          <w:b/>
          <w:bCs/>
          <w:color w:val="000000" w:themeColor="text1"/>
        </w:rPr>
      </w:pPr>
      <w:r w:rsidRPr="0069068A">
        <w:rPr>
          <w:rFonts w:ascii="Verdana" w:hAnsi="Verdana"/>
          <w:b/>
          <w:bCs/>
          <w:color w:val="000000" w:themeColor="text1"/>
        </w:rPr>
        <w:t>DECISIÓN</w:t>
      </w:r>
    </w:p>
    <w:p w:rsidRPr="0069068A" w:rsidR="004968CE" w:rsidP="004968CE" w:rsidRDefault="004968CE" w14:paraId="6ED68782" w14:textId="673DE383">
      <w:pPr>
        <w:pStyle w:val="Prrafodelista"/>
        <w:numPr>
          <w:ilvl w:val="0"/>
          <w:numId w:val="2"/>
        </w:numPr>
        <w:spacing w:line="240" w:lineRule="auto"/>
        <w:ind w:left="0" w:firstLine="0"/>
        <w:jc w:val="both"/>
        <w:rPr>
          <w:rFonts w:ascii="Verdana" w:hAnsi="Verdana" w:eastAsiaTheme="minorHAnsi"/>
          <w:b/>
          <w:lang w:val="es-CO"/>
        </w:rPr>
      </w:pPr>
      <w:r w:rsidRPr="0069068A">
        <w:rPr>
          <w:rFonts w:ascii="Verdana" w:hAnsi="Verdana" w:eastAsiaTheme="minorHAnsi"/>
          <w:lang w:val="es-CO"/>
        </w:rPr>
        <w:t xml:space="preserve">En mérito de lo expuesto, y de conformidad con las disposiciones contenidas en la Ley 7 de 1979, el Decreto 1084 de 2015, la Resolución </w:t>
      </w:r>
      <w:r w:rsidRPr="0069068A" w:rsidR="00ED7FE5">
        <w:rPr>
          <w:rFonts w:ascii="Verdana" w:hAnsi="Verdana" w:eastAsiaTheme="minorHAnsi"/>
          <w:lang w:val="es-CO"/>
        </w:rPr>
        <w:t>1426</w:t>
      </w:r>
      <w:r w:rsidRPr="0069068A">
        <w:rPr>
          <w:rFonts w:ascii="Verdana" w:hAnsi="Verdana" w:eastAsiaTheme="minorHAnsi"/>
          <w:lang w:val="es-CO"/>
        </w:rPr>
        <w:t xml:space="preserve"> de 20</w:t>
      </w:r>
      <w:r w:rsidRPr="0069068A" w:rsidR="00ED7FE5">
        <w:rPr>
          <w:rFonts w:ascii="Verdana" w:hAnsi="Verdana" w:eastAsiaTheme="minorHAnsi"/>
          <w:lang w:val="es-CO"/>
        </w:rPr>
        <w:t>26</w:t>
      </w:r>
      <w:r w:rsidRPr="0069068A">
        <w:rPr>
          <w:rFonts w:ascii="Verdana" w:hAnsi="Verdana" w:eastAsiaTheme="minorHAnsi"/>
          <w:lang w:val="es-CO"/>
        </w:rPr>
        <w:t>, la Resolución 682 de 2018, y la Ley 1437 de 2011,</w:t>
      </w:r>
    </w:p>
    <w:p w:rsidRPr="0069068A" w:rsidR="004968CE" w:rsidP="004968CE" w:rsidRDefault="004968CE" w14:paraId="37197532" w14:textId="77777777">
      <w:pPr>
        <w:autoSpaceDE w:val="0"/>
        <w:autoSpaceDN w:val="0"/>
        <w:adjustRightInd w:val="0"/>
        <w:spacing w:line="240" w:lineRule="auto"/>
        <w:jc w:val="center"/>
        <w:rPr>
          <w:rFonts w:ascii="Verdana" w:hAnsi="Verdana" w:eastAsiaTheme="minorHAnsi"/>
          <w:b/>
          <w:bCs/>
          <w:lang w:val="es-CO"/>
        </w:rPr>
      </w:pPr>
      <w:r w:rsidRPr="0069068A">
        <w:rPr>
          <w:rFonts w:ascii="Verdana" w:hAnsi="Verdana" w:eastAsiaTheme="minorHAnsi"/>
          <w:b/>
          <w:bCs/>
          <w:lang w:val="es-CO"/>
        </w:rPr>
        <w:t>RESUELVE:</w:t>
      </w:r>
    </w:p>
    <w:p w:rsidRPr="0069068A" w:rsidR="00BB7FF1" w:rsidP="00B72EDE" w:rsidRDefault="004968CE" w14:paraId="42681D87" w14:textId="6F08D4BE">
      <w:pPr>
        <w:spacing w:line="240" w:lineRule="auto"/>
        <w:jc w:val="both"/>
        <w:rPr>
          <w:rFonts w:ascii="Verdana" w:hAnsi="Verdana"/>
          <w:color w:val="0D0D0D" w:themeColor="text1" w:themeTint="F2"/>
        </w:rPr>
      </w:pPr>
      <w:r w:rsidRPr="0069068A">
        <w:rPr>
          <w:rFonts w:ascii="Verdana" w:hAnsi="Verdana"/>
          <w:b/>
        </w:rPr>
        <w:t>ARTÍCULO 1.</w:t>
      </w:r>
      <w:r w:rsidRPr="0069068A">
        <w:rPr>
          <w:rFonts w:ascii="Verdana" w:hAnsi="Verdana"/>
          <w:color w:val="0D0D0D" w:themeColor="text1" w:themeTint="F2"/>
        </w:rPr>
        <w:t xml:space="preserve"> </w:t>
      </w:r>
      <w:r w:rsidRPr="0069068A" w:rsidR="00EE73EB">
        <w:rPr>
          <w:rFonts w:ascii="Verdana" w:hAnsi="Verdana"/>
          <w:b/>
          <w:bCs/>
          <w:color w:val="0D0D0D" w:themeColor="text1" w:themeTint="F2"/>
        </w:rPr>
        <w:t xml:space="preserve">NEGAR </w:t>
      </w:r>
      <w:r w:rsidRPr="0069068A" w:rsidR="00EE73EB">
        <w:rPr>
          <w:rFonts w:ascii="Verdana" w:hAnsi="Verdana"/>
          <w:color w:val="0D0D0D" w:themeColor="text1" w:themeTint="F2"/>
        </w:rPr>
        <w:t xml:space="preserve">la solicitud de reconocimiento de la calidad de denunciante elevada por el señor </w:t>
      </w:r>
      <w:proofErr w:type="spellStart"/>
      <w:r w:rsidRPr="00887BA0" w:rsidR="00887BA0">
        <w:rPr>
          <w:rFonts w:ascii="Verdana" w:hAnsi="Verdana"/>
          <w:b/>
          <w:bCs/>
          <w:color w:val="FFC000"/>
        </w:rPr>
        <w:t>xxxxx</w:t>
      </w:r>
      <w:proofErr w:type="spellEnd"/>
      <w:r w:rsidRPr="0069068A" w:rsidR="00EE73EB">
        <w:rPr>
          <w:rFonts w:ascii="Verdana" w:hAnsi="Verdana"/>
          <w:color w:val="0D0D0D" w:themeColor="text1" w:themeTint="F2"/>
        </w:rPr>
        <w:t>, frente a la denuncia de vocación hereditaria</w:t>
      </w:r>
      <w:r w:rsidRPr="0069068A" w:rsidR="00BB7FF1">
        <w:rPr>
          <w:rFonts w:ascii="Verdana" w:hAnsi="Verdana"/>
          <w:color w:val="0D0D0D" w:themeColor="text1" w:themeTint="F2"/>
        </w:rPr>
        <w:t xml:space="preserve"> 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C07962">
        <w:rPr>
          <w:rFonts w:ascii="Verdana" w:hAnsi="Verdana"/>
          <w:color w:val="0D0D0D" w:themeColor="text1" w:themeTint="F2"/>
        </w:rPr>
        <w:t xml:space="preserve">del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C07962">
        <w:rPr>
          <w:rFonts w:ascii="Verdana" w:hAnsi="Verdana"/>
          <w:color w:val="0D0D0D" w:themeColor="text1" w:themeTint="F2"/>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C07962">
        <w:rPr>
          <w:rFonts w:ascii="Verdana" w:hAnsi="Verdana"/>
          <w:color w:val="0D0D0D" w:themeColor="text1" w:themeTint="F2"/>
        </w:rPr>
        <w:t xml:space="preserve">de </w:t>
      </w:r>
      <w:proofErr w:type="spellStart"/>
      <w:r w:rsidRPr="00887BA0" w:rsidR="00887BA0">
        <w:rPr>
          <w:rFonts w:ascii="Verdana" w:hAnsi="Verdana"/>
          <w:b/>
          <w:bCs/>
          <w:color w:val="FFC000"/>
        </w:rPr>
        <w:t>xxxxx</w:t>
      </w:r>
      <w:proofErr w:type="spellEnd"/>
      <w:r w:rsidRPr="0069068A" w:rsidR="00C07962">
        <w:rPr>
          <w:rFonts w:ascii="Verdana" w:hAnsi="Verdana"/>
          <w:color w:val="0D0D0D" w:themeColor="text1" w:themeTint="F2"/>
        </w:rPr>
        <w:t>, presentada</w:t>
      </w:r>
      <w:r w:rsidRPr="0069068A" w:rsidR="00EE73EB">
        <w:rPr>
          <w:rFonts w:ascii="Verdana" w:hAnsi="Verdana"/>
          <w:color w:val="0D0D0D" w:themeColor="text1" w:themeTint="F2"/>
        </w:rPr>
        <w:t xml:space="preserve"> sobre los bienes de la causante </w:t>
      </w:r>
      <w:proofErr w:type="spellStart"/>
      <w:r w:rsidRPr="00887BA0" w:rsidR="00887BA0">
        <w:rPr>
          <w:rFonts w:ascii="Verdana" w:hAnsi="Verdana"/>
          <w:b/>
          <w:bCs/>
          <w:color w:val="FFC000"/>
        </w:rPr>
        <w:t>xxxxx</w:t>
      </w:r>
      <w:proofErr w:type="spellEnd"/>
      <w:r w:rsidRPr="0069068A" w:rsidR="00C07962">
        <w:rPr>
          <w:rFonts w:ascii="Verdana" w:hAnsi="Verdana"/>
          <w:color w:val="0D0D0D" w:themeColor="text1" w:themeTint="F2"/>
        </w:rPr>
        <w:t>.</w:t>
      </w:r>
      <w:r w:rsidRPr="0069068A" w:rsidR="00BB7FF1">
        <w:rPr>
          <w:rFonts w:ascii="Verdana" w:hAnsi="Verdana"/>
          <w:color w:val="0D0D0D" w:themeColor="text1" w:themeTint="F2"/>
        </w:rPr>
        <w:t xml:space="preserve"> </w:t>
      </w:r>
    </w:p>
    <w:p w:rsidRPr="0069068A" w:rsidR="004968CE" w:rsidP="00B72EDE" w:rsidRDefault="00BB7FF1" w14:paraId="4FF00C42" w14:textId="16A2D7FB">
      <w:pPr>
        <w:spacing w:line="240" w:lineRule="auto"/>
        <w:jc w:val="both"/>
        <w:rPr>
          <w:rFonts w:ascii="Verdana" w:hAnsi="Verdana"/>
        </w:rPr>
      </w:pPr>
      <w:r w:rsidRPr="0069068A">
        <w:rPr>
          <w:rFonts w:ascii="Verdana" w:hAnsi="Verdana"/>
          <w:b/>
          <w:bCs/>
          <w:color w:val="0D0D0D" w:themeColor="text1" w:themeTint="F2"/>
        </w:rPr>
        <w:lastRenderedPageBreak/>
        <w:t>ARTÍCULO 2.</w:t>
      </w:r>
      <w:r w:rsidRPr="0069068A">
        <w:rPr>
          <w:rFonts w:ascii="Verdana" w:hAnsi="Verdana"/>
          <w:color w:val="0D0D0D" w:themeColor="text1" w:themeTint="F2"/>
        </w:rPr>
        <w:t xml:space="preserve"> </w:t>
      </w:r>
      <w:r w:rsidRPr="0069068A" w:rsidR="004968CE">
        <w:rPr>
          <w:rFonts w:ascii="Verdana" w:hAnsi="Verdana"/>
          <w:b/>
          <w:bCs/>
          <w:color w:val="0D0D0D" w:themeColor="text1" w:themeTint="F2"/>
        </w:rPr>
        <w:t>DAR POR TERMINADO</w:t>
      </w:r>
      <w:r w:rsidRPr="0069068A" w:rsidR="004968CE">
        <w:rPr>
          <w:rFonts w:ascii="Verdana" w:hAnsi="Verdana"/>
          <w:color w:val="0D0D0D" w:themeColor="text1" w:themeTint="F2"/>
        </w:rPr>
        <w:t xml:space="preserve"> el trámite de la denuncia de vocación hereditaria </w:t>
      </w:r>
      <w:r w:rsidRPr="0069068A" w:rsidR="004968CE">
        <w:rPr>
          <w:rFonts w:ascii="Verdana" w:hAnsi="Verdana"/>
        </w:rPr>
        <w:t>D-</w:t>
      </w:r>
      <w:r w:rsidRPr="00887BA0" w:rsidR="00887BA0">
        <w:rPr>
          <w:rFonts w:ascii="Verdana" w:hAnsi="Verdana"/>
          <w:b/>
          <w:bCs/>
          <w:color w:val="FFC000"/>
        </w:rPr>
        <w:t xml:space="preserv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4968CE">
        <w:rPr>
          <w:rFonts w:ascii="Verdana" w:hAnsi="Verdana" w:eastAsiaTheme="minorHAnsi"/>
          <w:lang w:val="es-CO"/>
        </w:rPr>
        <w:t xml:space="preserve">del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C07962">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C07962">
        <w:rPr>
          <w:rFonts w:ascii="Verdana" w:hAnsi="Verdana"/>
        </w:rPr>
        <w:t xml:space="preserve">de </w:t>
      </w:r>
      <w:proofErr w:type="spellStart"/>
      <w:r w:rsidRPr="00887BA0" w:rsidR="00887BA0">
        <w:rPr>
          <w:rFonts w:ascii="Verdana" w:hAnsi="Verdana"/>
          <w:b/>
          <w:bCs/>
          <w:color w:val="FFC000"/>
        </w:rPr>
        <w:t>xxxxx</w:t>
      </w:r>
      <w:proofErr w:type="spellEnd"/>
      <w:r w:rsidRPr="00887BA0" w:rsidR="00887BA0">
        <w:rPr>
          <w:rFonts w:ascii="Verdana" w:hAnsi="Verdana"/>
          <w:color w:val="FFC000"/>
        </w:rPr>
        <w:t xml:space="preserve"> </w:t>
      </w:r>
      <w:r w:rsidRPr="0069068A" w:rsidR="004968CE">
        <w:rPr>
          <w:rFonts w:ascii="Verdana" w:hAnsi="Verdana"/>
          <w:iCs/>
          <w:color w:val="0D0D0D" w:themeColor="text1" w:themeTint="F2"/>
        </w:rPr>
        <w:t>y, en consecuencia</w:t>
      </w:r>
      <w:r w:rsidRPr="0069068A" w:rsidR="004968CE">
        <w:rPr>
          <w:rFonts w:ascii="Verdana" w:hAnsi="Verdana"/>
          <w:color w:val="0D0D0D" w:themeColor="text1" w:themeTint="F2"/>
        </w:rPr>
        <w:t xml:space="preserve">, </w:t>
      </w:r>
      <w:r w:rsidRPr="0069068A" w:rsidR="004968CE">
        <w:rPr>
          <w:rFonts w:ascii="Verdana" w:hAnsi="Verdana"/>
          <w:b/>
          <w:bCs/>
          <w:color w:val="0D0D0D" w:themeColor="text1" w:themeTint="F2"/>
        </w:rPr>
        <w:t xml:space="preserve">ARCHIVAR </w:t>
      </w:r>
      <w:r w:rsidRPr="0069068A" w:rsidR="004968CE">
        <w:rPr>
          <w:rFonts w:ascii="Verdana" w:hAnsi="Verdana"/>
          <w:color w:val="0D0D0D" w:themeColor="text1" w:themeTint="F2"/>
        </w:rPr>
        <w:t>el expediente.</w:t>
      </w:r>
    </w:p>
    <w:p w:rsidRPr="0069068A" w:rsidR="00C07962" w:rsidP="00B72EDE" w:rsidRDefault="004968CE" w14:paraId="71BDDDA6" w14:textId="217EC2E0">
      <w:pPr>
        <w:pStyle w:val="Sinespaciado"/>
        <w:jc w:val="both"/>
        <w:rPr>
          <w:rFonts w:ascii="Verdana" w:hAnsi="Verdana"/>
          <w:iCs/>
          <w:color w:val="0D0D0D" w:themeColor="text1" w:themeTint="F2"/>
          <w:lang w:eastAsia="en-US"/>
        </w:rPr>
      </w:pPr>
      <w:r w:rsidRPr="0069068A">
        <w:rPr>
          <w:rFonts w:ascii="Verdana" w:hAnsi="Verdana"/>
          <w:b/>
        </w:rPr>
        <w:t xml:space="preserve">ARTÍCULO </w:t>
      </w:r>
      <w:r w:rsidRPr="0069068A" w:rsidR="00BB7FF1">
        <w:rPr>
          <w:rFonts w:ascii="Verdana" w:hAnsi="Verdana"/>
          <w:b/>
        </w:rPr>
        <w:t>3</w:t>
      </w:r>
      <w:r w:rsidRPr="0069068A">
        <w:rPr>
          <w:rFonts w:ascii="Verdana" w:hAnsi="Verdana"/>
          <w:b/>
        </w:rPr>
        <w:t>.</w:t>
      </w:r>
      <w:r w:rsidRPr="0069068A" w:rsidR="00C07962">
        <w:rPr>
          <w:rFonts w:ascii="Verdana" w:hAnsi="Verdana"/>
          <w:b/>
        </w:rPr>
        <w:t xml:space="preserve"> </w:t>
      </w:r>
      <w:r w:rsidRPr="0069068A" w:rsidR="00C07962">
        <w:rPr>
          <w:rFonts w:ascii="Verdana" w:hAnsi="Verdana"/>
          <w:b/>
          <w:bCs/>
          <w:iCs/>
          <w:color w:val="0D0D0D" w:themeColor="text1" w:themeTint="F2"/>
          <w:lang w:eastAsia="en-US"/>
        </w:rPr>
        <w:t>NOTIFICAR</w:t>
      </w:r>
      <w:r w:rsidRPr="0069068A" w:rsidR="00C07962">
        <w:rPr>
          <w:rFonts w:ascii="Verdana" w:hAnsi="Verdana"/>
          <w:iCs/>
          <w:color w:val="0D0D0D" w:themeColor="text1" w:themeTint="F2"/>
          <w:lang w:eastAsia="en-US"/>
        </w:rPr>
        <w:t xml:space="preserve"> la presente resolución al denunciante y demás interesados, si los hubiere</w:t>
      </w:r>
      <w:r w:rsidRPr="0069068A" w:rsidR="00AA60BA">
        <w:rPr>
          <w:rFonts w:ascii="Verdana" w:hAnsi="Verdana"/>
          <w:iCs/>
          <w:color w:val="0D0D0D" w:themeColor="text1" w:themeTint="F2"/>
          <w:lang w:eastAsia="en-US"/>
        </w:rPr>
        <w:t>,</w:t>
      </w:r>
      <w:r w:rsidRPr="0069068A" w:rsidR="00C07962">
        <w:rPr>
          <w:rFonts w:ascii="Verdana" w:hAnsi="Verdana"/>
          <w:iCs/>
          <w:color w:val="0D0D0D" w:themeColor="text1" w:themeTint="F2"/>
          <w:lang w:eastAsia="en-US"/>
        </w:rPr>
        <w:t xml:space="preserve"> a través de la Oficina Jurídica, en los términos establecidos en los artículos 67 a 69 de la Ley 1437 de 2011.</w:t>
      </w:r>
    </w:p>
    <w:p w:rsidRPr="0069068A" w:rsidR="00C07962" w:rsidP="00B72EDE" w:rsidRDefault="00C07962" w14:paraId="1BED2876" w14:textId="77777777">
      <w:pPr>
        <w:pStyle w:val="Sinespaciado"/>
        <w:jc w:val="both"/>
        <w:rPr>
          <w:rFonts w:ascii="Verdana" w:hAnsi="Verdana"/>
          <w:iCs/>
          <w:color w:val="0D0D0D" w:themeColor="text1" w:themeTint="F2"/>
          <w:lang w:eastAsia="en-US"/>
        </w:rPr>
      </w:pPr>
    </w:p>
    <w:p w:rsidRPr="0069068A" w:rsidR="00C07962" w:rsidP="00B72EDE" w:rsidRDefault="00C07962" w14:paraId="7435F3C8" w14:textId="3313302B">
      <w:pPr>
        <w:pStyle w:val="Sinespaciado"/>
        <w:jc w:val="both"/>
        <w:rPr>
          <w:rFonts w:ascii="Verdana" w:hAnsi="Verdana"/>
          <w:iCs/>
          <w:color w:val="0D0D0D" w:themeColor="text1" w:themeTint="F2"/>
          <w:lang w:eastAsia="en-US"/>
        </w:rPr>
      </w:pPr>
      <w:r w:rsidRPr="0069068A">
        <w:rPr>
          <w:rFonts w:ascii="Verdana" w:hAnsi="Verdana"/>
          <w:b/>
          <w:bCs/>
          <w:iCs/>
          <w:color w:val="0D0D0D" w:themeColor="text1" w:themeTint="F2"/>
          <w:lang w:eastAsia="en-US"/>
        </w:rPr>
        <w:t>ARTÍCULO 4.</w:t>
      </w:r>
      <w:r w:rsidRPr="0069068A">
        <w:rPr>
          <w:rFonts w:ascii="Verdana" w:hAnsi="Verdana"/>
          <w:iCs/>
          <w:color w:val="0D0D0D" w:themeColor="text1" w:themeTint="F2"/>
          <w:lang w:eastAsia="en-US"/>
        </w:rPr>
        <w:t xml:space="preserve"> Contra este acto administrativo procede el </w:t>
      </w:r>
      <w:r w:rsidRPr="0069068A">
        <w:rPr>
          <w:rFonts w:ascii="Verdana" w:hAnsi="Verdana"/>
          <w:b/>
          <w:bCs/>
          <w:iCs/>
          <w:color w:val="0D0D0D" w:themeColor="text1" w:themeTint="F2"/>
          <w:lang w:eastAsia="en-US"/>
        </w:rPr>
        <w:t>RECURSO DE REPOSICIÓN</w:t>
      </w:r>
      <w:r w:rsidRPr="0069068A">
        <w:rPr>
          <w:rFonts w:ascii="Verdana" w:hAnsi="Verdana"/>
          <w:iCs/>
          <w:color w:val="0D0D0D" w:themeColor="text1" w:themeTint="F2"/>
          <w:lang w:eastAsia="en-US"/>
        </w:rPr>
        <w:t xml:space="preserve">, el cual podrá interponerse por escrito en la diligencia de notificación o dentro de los diez (10) días siguientes a </w:t>
      </w:r>
      <w:r w:rsidRPr="0069068A" w:rsidR="00AA60BA">
        <w:rPr>
          <w:rFonts w:ascii="Verdana" w:hAnsi="Verdana"/>
          <w:iCs/>
          <w:color w:val="0D0D0D" w:themeColor="text1" w:themeTint="F2"/>
          <w:lang w:eastAsia="en-US"/>
        </w:rPr>
        <w:t>esta</w:t>
      </w:r>
      <w:r w:rsidRPr="0069068A">
        <w:rPr>
          <w:rFonts w:ascii="Verdana" w:hAnsi="Verdana"/>
          <w:iCs/>
          <w:color w:val="0D0D0D" w:themeColor="text1" w:themeTint="F2"/>
          <w:lang w:eastAsia="en-US"/>
        </w:rPr>
        <w:t>, o a la notificación por aviso, según corresponda.</w:t>
      </w:r>
    </w:p>
    <w:p w:rsidR="00B72EDE" w:rsidP="00B72EDE" w:rsidRDefault="00B72EDE" w14:paraId="22B66656" w14:textId="77777777">
      <w:pPr>
        <w:pStyle w:val="Sinespaciado"/>
        <w:spacing w:after="200"/>
        <w:jc w:val="both"/>
        <w:rPr>
          <w:rFonts w:ascii="Verdana" w:hAnsi="Verdana"/>
          <w:b/>
          <w:bCs/>
        </w:rPr>
      </w:pPr>
    </w:p>
    <w:p w:rsidRPr="0069068A" w:rsidR="004968CE" w:rsidP="00B72EDE" w:rsidRDefault="00C07962" w14:paraId="663AEBBA" w14:textId="639693F1">
      <w:pPr>
        <w:pStyle w:val="Sinespaciado"/>
        <w:spacing w:after="200"/>
        <w:jc w:val="both"/>
        <w:rPr>
          <w:rFonts w:ascii="Verdana" w:hAnsi="Verdana"/>
        </w:rPr>
      </w:pPr>
      <w:r w:rsidRPr="0069068A">
        <w:rPr>
          <w:rFonts w:ascii="Verdana" w:hAnsi="Verdana"/>
          <w:b/>
          <w:bCs/>
        </w:rPr>
        <w:t>ARTÍCULO 5.</w:t>
      </w:r>
      <w:r w:rsidRPr="0069068A" w:rsidR="004968CE">
        <w:rPr>
          <w:rFonts w:ascii="Verdana" w:hAnsi="Verdana"/>
        </w:rPr>
        <w:t xml:space="preserve"> </w:t>
      </w:r>
      <w:r w:rsidRPr="0069068A" w:rsidR="00EF0567">
        <w:rPr>
          <w:rFonts w:ascii="Verdana" w:hAnsi="Verdana"/>
        </w:rPr>
        <w:t xml:space="preserve">La presente </w:t>
      </w:r>
      <w:r w:rsidRPr="0069068A" w:rsidR="008E6D07">
        <w:rPr>
          <w:rFonts w:ascii="Verdana" w:hAnsi="Verdana"/>
        </w:rPr>
        <w:t xml:space="preserve">resolución rige a partir de su </w:t>
      </w:r>
      <w:r w:rsidRPr="0069068A">
        <w:rPr>
          <w:rFonts w:ascii="Verdana" w:hAnsi="Verdana"/>
        </w:rPr>
        <w:t>notificación</w:t>
      </w:r>
      <w:r w:rsidRPr="0069068A" w:rsidR="008E6D07">
        <w:rPr>
          <w:rFonts w:ascii="Verdana" w:hAnsi="Verdana"/>
        </w:rPr>
        <w:t xml:space="preserve">. </w:t>
      </w:r>
    </w:p>
    <w:p w:rsidRPr="0069068A" w:rsidR="004968CE" w:rsidP="004968CE" w:rsidRDefault="004968CE" w14:paraId="7D72285E" w14:textId="77777777">
      <w:pPr>
        <w:spacing w:line="240" w:lineRule="auto"/>
        <w:jc w:val="both"/>
        <w:rPr>
          <w:rFonts w:ascii="Verdana" w:hAnsi="Verdana"/>
        </w:rPr>
      </w:pPr>
    </w:p>
    <w:p w:rsidRPr="0069068A" w:rsidR="004968CE" w:rsidP="004968CE" w:rsidRDefault="00C07962" w14:paraId="1F838A46" w14:textId="5E9BDF63">
      <w:pPr>
        <w:spacing w:after="0" w:line="240" w:lineRule="auto"/>
        <w:jc w:val="center"/>
        <w:rPr>
          <w:rFonts w:ascii="Verdana" w:hAnsi="Verdana"/>
          <w:b/>
          <w:bCs/>
          <w:color w:val="0D0D0D" w:themeColor="text1" w:themeTint="F2"/>
        </w:rPr>
      </w:pPr>
      <w:r w:rsidRPr="0069068A">
        <w:rPr>
          <w:rFonts w:ascii="Verdana" w:hAnsi="Verdana"/>
          <w:b/>
          <w:bCs/>
          <w:color w:val="0D0D0D" w:themeColor="text1" w:themeTint="F2"/>
        </w:rPr>
        <w:t>NOTIF</w:t>
      </w:r>
      <w:r w:rsidRPr="0069068A" w:rsidR="00AA60BA">
        <w:rPr>
          <w:rFonts w:ascii="Verdana" w:hAnsi="Verdana"/>
          <w:b/>
          <w:bCs/>
          <w:color w:val="0D0D0D" w:themeColor="text1" w:themeTint="F2"/>
        </w:rPr>
        <w:t>Í</w:t>
      </w:r>
      <w:r w:rsidRPr="0069068A">
        <w:rPr>
          <w:rFonts w:ascii="Verdana" w:hAnsi="Verdana"/>
          <w:b/>
          <w:bCs/>
          <w:color w:val="0D0D0D" w:themeColor="text1" w:themeTint="F2"/>
        </w:rPr>
        <w:t xml:space="preserve">QUESE Y </w:t>
      </w:r>
      <w:r w:rsidRPr="0069068A" w:rsidR="004968CE">
        <w:rPr>
          <w:rFonts w:ascii="Verdana" w:hAnsi="Verdana"/>
          <w:b/>
          <w:bCs/>
          <w:color w:val="0D0D0D" w:themeColor="text1" w:themeTint="F2"/>
        </w:rPr>
        <w:t>CÚMPLASE</w:t>
      </w:r>
    </w:p>
    <w:p w:rsidRPr="0069068A" w:rsidR="004968CE" w:rsidP="004968CE" w:rsidRDefault="004968CE" w14:paraId="145C571B" w14:textId="77777777">
      <w:pPr>
        <w:pStyle w:val="Sinespaciado1"/>
        <w:jc w:val="center"/>
        <w:rPr>
          <w:rFonts w:ascii="Verdana" w:hAnsi="Verdana" w:cs="Times New Roman"/>
        </w:rPr>
      </w:pPr>
      <w:r w:rsidRPr="0069068A">
        <w:rPr>
          <w:rFonts w:ascii="Verdana" w:hAnsi="Verdana" w:cs="Times New Roman"/>
        </w:rPr>
        <w:t>Dada en Bogotá, D.C., a los</w:t>
      </w:r>
    </w:p>
    <w:p w:rsidRPr="0069068A" w:rsidR="004968CE" w:rsidP="004968CE" w:rsidRDefault="004968CE" w14:paraId="358658B6" w14:textId="77777777">
      <w:pPr>
        <w:pStyle w:val="Sinespaciado"/>
        <w:spacing w:after="200"/>
        <w:jc w:val="center"/>
        <w:rPr>
          <w:rFonts w:ascii="Verdana" w:hAnsi="Verdana"/>
          <w:highlight w:val="yellow"/>
        </w:rPr>
      </w:pPr>
    </w:p>
    <w:p w:rsidRPr="0069068A" w:rsidR="004968CE" w:rsidP="004968CE" w:rsidRDefault="004968CE" w14:paraId="7E0616E7" w14:textId="77777777">
      <w:pPr>
        <w:pStyle w:val="Sinespaciado"/>
        <w:spacing w:after="200"/>
        <w:jc w:val="center"/>
        <w:rPr>
          <w:rFonts w:ascii="Verdana" w:hAnsi="Verdana"/>
          <w:highlight w:val="yellow"/>
        </w:rPr>
      </w:pPr>
    </w:p>
    <w:p w:rsidRPr="0069068A" w:rsidR="004968CE" w:rsidP="004968CE" w:rsidRDefault="00887BA0" w14:paraId="4AA9A57C" w14:textId="0DA496AD">
      <w:pPr>
        <w:spacing w:line="240" w:lineRule="auto"/>
        <w:jc w:val="center"/>
        <w:rPr>
          <w:rFonts w:ascii="Verdana" w:hAnsi="Verdana"/>
          <w:b/>
          <w:bCs/>
        </w:rPr>
      </w:pPr>
      <w:proofErr w:type="spellStart"/>
      <w:r w:rsidRPr="00887BA0">
        <w:rPr>
          <w:rFonts w:ascii="Verdana" w:hAnsi="Verdana"/>
          <w:b/>
          <w:bCs/>
          <w:color w:val="FFC000"/>
        </w:rPr>
        <w:t>xxxxx</w:t>
      </w:r>
      <w:proofErr w:type="spellEnd"/>
      <w:r w:rsidRPr="0069068A" w:rsidR="004968CE">
        <w:rPr>
          <w:rFonts w:ascii="Verdana" w:hAnsi="Verdana"/>
          <w:b/>
          <w:bCs/>
        </w:rPr>
        <w:br/>
      </w:r>
      <w:proofErr w:type="spellStart"/>
      <w:r w:rsidRPr="00887BA0">
        <w:rPr>
          <w:rFonts w:ascii="Verdana" w:hAnsi="Verdana"/>
          <w:b/>
          <w:bCs/>
          <w:color w:val="FFC000"/>
        </w:rPr>
        <w:t>xxxxx</w:t>
      </w:r>
      <w:proofErr w:type="spellEnd"/>
    </w:p>
    <w:p w:rsidR="00B72EDE" w:rsidP="00C07962" w:rsidRDefault="00B72EDE" w14:paraId="0A73D6B4" w14:textId="77777777">
      <w:pPr>
        <w:suppressAutoHyphens/>
        <w:spacing w:after="0" w:line="240" w:lineRule="auto"/>
        <w:jc w:val="both"/>
        <w:rPr>
          <w:rFonts w:ascii="Verdana" w:hAnsi="Verdana"/>
          <w:sz w:val="18"/>
          <w:szCs w:val="18"/>
        </w:rPr>
      </w:pPr>
    </w:p>
    <w:p w:rsidRPr="00B72EDE" w:rsidR="00C07962" w:rsidP="00C07962" w:rsidRDefault="00C07962" w14:paraId="4D4E4CDA" w14:textId="1B329CD7">
      <w:pPr>
        <w:suppressAutoHyphens/>
        <w:spacing w:after="0" w:line="240" w:lineRule="auto"/>
        <w:jc w:val="both"/>
        <w:rPr>
          <w:rFonts w:ascii="Verdana" w:hAnsi="Verdana"/>
          <w:sz w:val="18"/>
          <w:szCs w:val="18"/>
        </w:rPr>
      </w:pPr>
      <w:r w:rsidRPr="00B72EDE">
        <w:rPr>
          <w:rFonts w:ascii="Verdana" w:hAnsi="Verdana"/>
          <w:sz w:val="18"/>
          <w:szCs w:val="18"/>
        </w:rPr>
        <w:t xml:space="preserve">Revisó: </w:t>
      </w:r>
      <w:proofErr w:type="spellStart"/>
      <w:r w:rsidRPr="00887BA0" w:rsidR="00887BA0">
        <w:rPr>
          <w:rFonts w:ascii="Verdana" w:hAnsi="Verdana"/>
          <w:b/>
          <w:bCs/>
          <w:color w:val="FFC000"/>
        </w:rPr>
        <w:t>xxxxx</w:t>
      </w:r>
      <w:proofErr w:type="spellEnd"/>
    </w:p>
    <w:p w:rsidRPr="0069068A" w:rsidR="00B92FB1" w:rsidP="00C07962" w:rsidRDefault="00C07962" w14:paraId="0A693F73" w14:textId="60B89FC7">
      <w:pPr>
        <w:suppressAutoHyphens/>
        <w:spacing w:after="0" w:line="240" w:lineRule="auto"/>
        <w:jc w:val="both"/>
        <w:rPr>
          <w:rFonts w:ascii="Verdana" w:hAnsi="Verdana"/>
        </w:rPr>
      </w:pPr>
      <w:r w:rsidRPr="00B72EDE">
        <w:rPr>
          <w:rFonts w:ascii="Verdana" w:hAnsi="Verdana"/>
          <w:sz w:val="18"/>
          <w:szCs w:val="18"/>
        </w:rPr>
        <w:t xml:space="preserve">Proyectó: </w:t>
      </w:r>
      <w:proofErr w:type="spellStart"/>
      <w:r w:rsidRPr="00887BA0" w:rsidR="00887BA0">
        <w:rPr>
          <w:rFonts w:ascii="Verdana" w:hAnsi="Verdana"/>
          <w:b/>
          <w:bCs/>
          <w:color w:val="FFC000"/>
        </w:rPr>
        <w:t>xxxxx</w:t>
      </w:r>
      <w:proofErr w:type="spellEnd"/>
    </w:p>
    <w:sectPr w:rsidRPr="0069068A" w:rsidR="00B92FB1" w:rsidSect="00B72EDE">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133D" w:rsidP="00B92FB1" w:rsidRDefault="007C133D" w14:paraId="264A15CE" w14:textId="77777777">
      <w:pPr>
        <w:spacing w:after="0" w:line="240" w:lineRule="auto"/>
      </w:pPr>
      <w:r>
        <w:separator/>
      </w:r>
    </w:p>
  </w:endnote>
  <w:endnote w:type="continuationSeparator" w:id="0">
    <w:p w:rsidR="007C133D" w:rsidP="00B92FB1" w:rsidRDefault="007C133D" w14:paraId="616C116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4968CE" w:rsidRDefault="004968CE" w14:paraId="666AA5E3" w14:textId="6D79C71D">
    <w:pPr>
      <w:spacing w:after="0" w:line="240" w:lineRule="auto"/>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887BA0" w14:paraId="6F23459F" w14:textId="1DE6D439">
                          <w:pPr>
                            <w:autoSpaceDE w:val="0"/>
                            <w:autoSpaceDN w:val="0"/>
                            <w:adjustRightInd w:val="0"/>
                            <w:spacing w:after="0" w:line="240" w:lineRule="auto"/>
                            <w:jc w:val="center"/>
                            <w:rPr>
                              <w:rFonts w:ascii="Arial" w:hAnsi="Arial" w:cs="Arial"/>
                              <w:color w:val="595959"/>
                              <w:sz w:val="16"/>
                              <w:szCs w:val="16"/>
                            </w:rPr>
                          </w:pPr>
                          <w:proofErr w:type="spellStart"/>
                          <w:r>
                            <w:rPr>
                              <w:rFonts w:ascii="Arial" w:hAnsi="Arial" w:cs="Arial"/>
                              <w:color w:val="595959"/>
                              <w:sz w:val="16"/>
                              <w:szCs w:val="16"/>
                            </w:rPr>
                            <w:t>xxxxx</w:t>
                          </w:r>
                          <w:proofErr w:type="spellEnd"/>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887BA0" w14:paraId="6F23459F" w14:textId="1DE6D439">
                    <w:pPr>
                      <w:autoSpaceDE w:val="0"/>
                      <w:autoSpaceDN w:val="0"/>
                      <w:adjustRightInd w:val="0"/>
                      <w:spacing w:after="0" w:line="240" w:lineRule="auto"/>
                      <w:jc w:val="center"/>
                      <w:rPr>
                        <w:rFonts w:ascii="Arial" w:hAnsi="Arial" w:cs="Arial"/>
                        <w:color w:val="595959"/>
                        <w:sz w:val="16"/>
                        <w:szCs w:val="16"/>
                      </w:rPr>
                    </w:pPr>
                    <w:proofErr w:type="spellStart"/>
                    <w:r>
                      <w:rPr>
                        <w:rFonts w:ascii="Arial" w:hAnsi="Arial" w:cs="Arial"/>
                        <w:color w:val="595959"/>
                        <w:sz w:val="16"/>
                        <w:szCs w:val="16"/>
                      </w:rPr>
                      <w:t>xxxxx</w:t>
                    </w:r>
                    <w:proofErr w:type="spellEnd"/>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RDefault="00B92FB1" w14:paraId="246AF2B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133D" w:rsidP="00B92FB1" w:rsidRDefault="007C133D" w14:paraId="42F2AC87" w14:textId="77777777">
      <w:pPr>
        <w:spacing w:after="0" w:line="240" w:lineRule="auto"/>
      </w:pPr>
      <w:r>
        <w:separator/>
      </w:r>
    </w:p>
  </w:footnote>
  <w:footnote w:type="continuationSeparator" w:id="0">
    <w:p w:rsidR="007C133D" w:rsidP="00B92FB1" w:rsidRDefault="007C133D" w14:paraId="6B3D3074" w14:textId="77777777">
      <w:pPr>
        <w:spacing w:after="0" w:line="240" w:lineRule="auto"/>
      </w:pPr>
      <w:r>
        <w:continuationSeparator/>
      </w:r>
    </w:p>
  </w:footnote>
  <w:footnote w:id="1">
    <w:p w:rsidRPr="00E01037" w:rsidR="004968CE" w:rsidP="004968CE" w:rsidRDefault="004968CE" w14:paraId="0A866622" w14:textId="77777777">
      <w:pPr>
        <w:pStyle w:val="Textonotapie"/>
        <w:jc w:val="both"/>
        <w:rPr>
          <w:rFonts w:asciiTheme="minorHAnsi" w:hAnsiTheme="minorHAnsi" w:cstheme="minorHAnsi"/>
          <w:sz w:val="16"/>
          <w:szCs w:val="16"/>
          <w:lang w:val="es-MX"/>
        </w:rPr>
      </w:pPr>
      <w:r w:rsidRPr="00FC4E19">
        <w:rPr>
          <w:rStyle w:val="Refdenotaalpie"/>
          <w:rFonts w:ascii="Verdana" w:hAnsi="Verdana"/>
          <w:sz w:val="16"/>
          <w:szCs w:val="16"/>
        </w:rPr>
        <w:footnoteRef/>
      </w:r>
      <w:r w:rsidRPr="00FC4E19">
        <w:rPr>
          <w:rFonts w:ascii="Verdana" w:hAnsi="Verdana"/>
          <w:sz w:val="16"/>
          <w:szCs w:val="16"/>
        </w:rPr>
        <w:t xml:space="preserve"> </w:t>
      </w:r>
      <w:r w:rsidRPr="00E01037">
        <w:rPr>
          <w:rFonts w:asciiTheme="minorHAnsi" w:hAnsiTheme="minorHAnsi" w:cstheme="minorHAnsi"/>
          <w:sz w:val="16"/>
          <w:szCs w:val="16"/>
        </w:rPr>
        <w:t>“</w:t>
      </w:r>
      <w:r w:rsidRPr="00E01037">
        <w:rPr>
          <w:rStyle w:val="nfasis"/>
          <w:rFonts w:asciiTheme="minorHAnsi" w:hAnsiTheme="minorHAnsi" w:cstheme="minorHAnsi"/>
          <w:sz w:val="16"/>
          <w:szCs w:val="16"/>
          <w:shd w:val="clear" w:color="auto" w:fill="FFFFFF"/>
        </w:rPr>
        <w:t>Por la cual se dictan normas para la protección de la Niñez, se establece el Sistema Nacional de Bienestar Familiar, se reorganiza el Instituto Colombiano de Bienestar Familiar y se dictan otras disposiciones".</w:t>
      </w:r>
    </w:p>
  </w:footnote>
  <w:footnote w:id="2">
    <w:p w:rsidRPr="00E01037" w:rsidR="004968CE" w:rsidP="004968CE" w:rsidRDefault="004968CE" w14:paraId="6108ED02" w14:textId="2EF95876">
      <w:pPr>
        <w:spacing w:after="0" w:line="240" w:lineRule="auto"/>
        <w:jc w:val="both"/>
        <w:rPr>
          <w:rFonts w:asciiTheme="minorHAnsi" w:hAnsiTheme="minorHAnsi" w:cstheme="minorHAnsi"/>
          <w:i/>
          <w:iCs/>
          <w:sz w:val="16"/>
          <w:szCs w:val="16"/>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w:t>
      </w:r>
      <w:r w:rsidRPr="00716E59" w:rsidR="00716E59">
        <w:rPr>
          <w:rFonts w:asciiTheme="minorHAnsi" w:hAnsiTheme="minorHAnsi" w:cstheme="minorHAnsi"/>
          <w:i/>
          <w:iCs/>
          <w:sz w:val="16"/>
          <w:szCs w:val="16"/>
        </w:rPr>
        <w:t>Por medio de la cual se realizan unas delegaciones, se derogan las Resoluciones 1710 de 2004 y 681 de 2018 y se dictan otras disposiciones</w:t>
      </w:r>
      <w:r w:rsidRPr="00E01037">
        <w:rPr>
          <w:rFonts w:asciiTheme="minorHAnsi" w:hAnsiTheme="minorHAnsi" w:cstheme="minorHAnsi"/>
          <w:i/>
          <w:iCs/>
          <w:sz w:val="16"/>
          <w:szCs w:val="16"/>
        </w:rPr>
        <w:t>”.</w:t>
      </w:r>
    </w:p>
  </w:footnote>
  <w:footnote w:id="3">
    <w:p w:rsidRPr="00E01037" w:rsidR="004968CE" w:rsidP="004968CE" w:rsidRDefault="004968CE" w14:paraId="2E794A95" w14:textId="77777777">
      <w:pPr>
        <w:pStyle w:val="Textonotapie"/>
        <w:jc w:val="both"/>
        <w:rPr>
          <w:rFonts w:asciiTheme="minorHAnsi" w:hAnsiTheme="minorHAnsi" w:cstheme="minorHAnsi"/>
          <w:sz w:val="16"/>
          <w:szCs w:val="16"/>
          <w:lang w:val="es-ES_tradnl"/>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“Por medio de la cual se adopta el procedimiento que debe seguirse en el trámite de las denuncias de bienes vacantes, mostrencos y vocaciones hereditarias”.</w:t>
      </w:r>
    </w:p>
  </w:footnote>
  <w:footnote w:id="4">
    <w:p w:rsidRPr="009D4D13" w:rsidR="009D4D13" w:rsidRDefault="009D4D13" w14:paraId="22E75738" w14:textId="3AD93A39">
      <w:pPr>
        <w:pStyle w:val="Textonotapie"/>
        <w:rPr>
          <w:lang w:val="es-MX"/>
        </w:rPr>
      </w:pPr>
      <w:r>
        <w:rPr>
          <w:rStyle w:val="Refdenotaalpie"/>
        </w:rPr>
        <w:footnoteRef/>
      </w:r>
      <w:r>
        <w:t xml:space="preserve"> </w:t>
      </w:r>
      <w:r w:rsidRPr="00F768E7" w:rsidR="007B38FE">
        <w:rPr>
          <w:rFonts w:asciiTheme="minorHAnsi" w:hAnsiTheme="minorHAnsi" w:cstheme="minorHAnsi"/>
          <w:sz w:val="16"/>
          <w:szCs w:val="16"/>
          <w:lang w:val="es-MX"/>
        </w:rPr>
        <w:t>Véase</w:t>
      </w:r>
      <w:r w:rsidRPr="00F768E7">
        <w:rPr>
          <w:rFonts w:asciiTheme="minorHAnsi" w:hAnsiTheme="minorHAnsi" w:cstheme="minorHAnsi"/>
          <w:sz w:val="16"/>
          <w:szCs w:val="16"/>
          <w:lang w:val="es-MX"/>
        </w:rPr>
        <w:t xml:space="preserve">: </w:t>
      </w:r>
      <w:r w:rsidRPr="00F768E7" w:rsidR="00E627A5">
        <w:rPr>
          <w:rFonts w:asciiTheme="minorHAnsi" w:hAnsiTheme="minorHAnsi" w:cstheme="minorHAnsi"/>
          <w:sz w:val="16"/>
          <w:szCs w:val="16"/>
          <w:lang w:val="es-MX"/>
        </w:rPr>
        <w:t xml:space="preserve">carpeta digital, </w:t>
      </w:r>
      <w:r w:rsidRPr="00F768E7">
        <w:rPr>
          <w:rFonts w:asciiTheme="minorHAnsi" w:hAnsiTheme="minorHAnsi" w:cstheme="minorHAnsi"/>
          <w:sz w:val="16"/>
          <w:szCs w:val="16"/>
          <w:lang w:val="es-MX"/>
        </w:rPr>
        <w:t>DENUNCIA</w:t>
      </w:r>
      <w:r w:rsidRPr="00F768E7" w:rsidR="00E627A5">
        <w:rPr>
          <w:rFonts w:asciiTheme="minorHAnsi" w:hAnsiTheme="minorHAnsi" w:cstheme="minorHAnsi"/>
          <w:sz w:val="16"/>
          <w:szCs w:val="16"/>
          <w:lang w:val="es-MX"/>
        </w:rPr>
        <w:t>.</w:t>
      </w:r>
    </w:p>
  </w:footnote>
  <w:footnote w:id="5">
    <w:p w:rsidRPr="00F768E7" w:rsidR="00F121F4" w:rsidRDefault="00F121F4" w14:paraId="0787B30D" w14:textId="3B684362">
      <w:pPr>
        <w:pStyle w:val="Textonotapie"/>
        <w:rPr>
          <w:rFonts w:asciiTheme="minorHAnsi" w:hAnsiTheme="minorHAnsi" w:cstheme="minorHAnsi"/>
          <w:sz w:val="16"/>
          <w:szCs w:val="16"/>
          <w:lang w:val="es-MX"/>
        </w:rPr>
      </w:pPr>
      <w:r>
        <w:rPr>
          <w:rStyle w:val="Refdenotaalpie"/>
        </w:rPr>
        <w:footnoteRef/>
      </w:r>
      <w:r>
        <w:t xml:space="preserve"> </w:t>
      </w:r>
      <w:r w:rsidRPr="00F768E7">
        <w:rPr>
          <w:rFonts w:asciiTheme="minorHAnsi" w:hAnsiTheme="minorHAnsi" w:cstheme="minorHAnsi"/>
          <w:sz w:val="16"/>
          <w:szCs w:val="16"/>
          <w:lang w:val="es-MX"/>
        </w:rPr>
        <w:t>Véase: carpeta digital, carpeta denuncia D-149, 08-05-2023 Denuncia.</w:t>
      </w:r>
    </w:p>
  </w:footnote>
  <w:footnote w:id="6">
    <w:p w:rsidRPr="00887BA0" w:rsidR="00F768E7" w:rsidRDefault="00F768E7" w14:paraId="77A43B99" w14:textId="686D41C3">
      <w:pPr>
        <w:pStyle w:val="Textonotapie"/>
        <w:rPr>
          <w:rFonts w:asciiTheme="minorHAnsi" w:hAnsiTheme="minorHAnsi" w:cstheme="minorHAnsi"/>
          <w:sz w:val="16"/>
          <w:szCs w:val="16"/>
          <w:lang w:val="es-MX"/>
        </w:rPr>
      </w:pPr>
      <w:r>
        <w:rPr>
          <w:rStyle w:val="Refdenotaalpie"/>
        </w:rPr>
        <w:footnoteRef/>
      </w:r>
      <w:r>
        <w:t xml:space="preserve"> </w:t>
      </w:r>
      <w:r w:rsidRPr="00F768E7">
        <w:rPr>
          <w:rFonts w:asciiTheme="minorHAnsi" w:hAnsiTheme="minorHAnsi" w:cstheme="minorHAnsi"/>
          <w:sz w:val="16"/>
          <w:szCs w:val="16"/>
          <w:lang w:val="es-MX"/>
        </w:rPr>
        <w:t>Véase: carpeta digital, carpeta denuncia D-149, etapa probatoria, Resolución ordena continuar de oficio,</w:t>
      </w:r>
    </w:p>
  </w:footnote>
  <w:footnote w:id="7">
    <w:p w:rsidRPr="00E01037" w:rsidR="00C07962" w:rsidP="00C07962" w:rsidRDefault="00C07962" w14:paraId="2200DF68" w14:textId="77777777">
      <w:pPr>
        <w:pStyle w:val="Textonotapie"/>
        <w:jc w:val="both"/>
        <w:rPr>
          <w:rFonts w:asciiTheme="minorHAnsi" w:hAnsiTheme="minorHAnsi" w:cstheme="minorHAnsi"/>
          <w:sz w:val="16"/>
          <w:szCs w:val="16"/>
          <w:lang w:val="es-MX"/>
        </w:rPr>
      </w:pPr>
      <w:r w:rsidRPr="00E01037">
        <w:rPr>
          <w:rStyle w:val="Refdenotaalpie"/>
          <w:rFonts w:asciiTheme="minorHAnsi" w:hAnsiTheme="minorHAnsi" w:cstheme="minorHAnsi"/>
          <w:sz w:val="16"/>
          <w:szCs w:val="16"/>
        </w:rPr>
        <w:footnoteRef/>
      </w:r>
      <w:r w:rsidRPr="00E01037">
        <w:rPr>
          <w:rFonts w:asciiTheme="minorHAnsi" w:hAnsiTheme="minorHAnsi" w:cstheme="minorHAnsi"/>
          <w:sz w:val="16"/>
          <w:szCs w:val="16"/>
        </w:rPr>
        <w:t xml:space="preserve"> </w:t>
      </w:r>
      <w:r w:rsidRPr="00E01037">
        <w:rPr>
          <w:rFonts w:asciiTheme="minorHAnsi" w:hAnsiTheme="minorHAnsi" w:cstheme="minorHAnsi"/>
          <w:sz w:val="16"/>
          <w:szCs w:val="16"/>
          <w:lang w:val="es-MX"/>
        </w:rPr>
        <w:t xml:space="preserve">Artículo 9 de la Resolución 682 de 2018 del ICBF.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527DE7C7" w:rsidRDefault="001614AD" w14:paraId="6453F4D5" w14:textId="3E67FBAF">
    <w:pPr>
      <w:pStyle w:val="Encabezado"/>
      <w:tabs>
        <w:tab w:val="clear" w:pos="8504"/>
        <w:tab w:val="right" w:pos="9214"/>
      </w:tabs>
      <w:ind w:right="-568"/>
      <w:rPr>
        <w:rFonts w:ascii="Verdana" w:hAnsi="Verdana" w:cs="Arial"/>
        <w:b w:val="1"/>
        <w:bCs w:val="1"/>
      </w:rPr>
    </w:pPr>
    <w:r>
      <w:rPr>
        <w:noProof/>
      </w:rPr>
      <mc:AlternateContent>
        <mc:Choice Requires="wps">
          <w:drawing>
            <wp:anchor distT="45720" distB="45720" distL="114300" distR="114300" simplePos="0" relativeHeight="251659776" behindDoc="0" locked="0" layoutInCell="1" allowOverlap="1" wp14:anchorId="1B826809" wp14:editId="550C02B8">
              <wp:simplePos x="0" y="0"/>
              <wp:positionH relativeFrom="margin">
                <wp:posOffset>-575945</wp:posOffset>
              </wp:positionH>
              <wp:positionV relativeFrom="paragraph">
                <wp:posOffset>-687705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Pr="00831A6C" w:rsidR="00ED62E4" w:rsidP="00ED62E4" w:rsidRDefault="00ED62E4" w14:paraId="54E564B9" w14:textId="77777777">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00ED62E4" w:rsidP="00ED62E4" w:rsidRDefault="00887BA0" w14:paraId="1FFD4CF8" w14:textId="15CB4C48">
                          <w:pPr>
                            <w:spacing w:after="0" w:line="240" w:lineRule="auto"/>
                            <w:rPr>
                              <w:rFonts w:ascii="Verdana" w:hAnsi="Verdana" w:cs="Arial"/>
                              <w:b/>
                              <w:color w:val="000000"/>
                              <w:szCs w:val="24"/>
                            </w:rPr>
                          </w:pPr>
                          <w:proofErr w:type="spellStart"/>
                          <w:r>
                            <w:rPr>
                              <w:rFonts w:ascii="Verdana" w:hAnsi="Verdana" w:cs="Arial"/>
                              <w:b/>
                              <w:color w:val="000000"/>
                              <w:szCs w:val="24"/>
                            </w:rPr>
                            <w:t>Xxxxx</w:t>
                          </w:r>
                          <w:proofErr w:type="spellEnd"/>
                        </w:p>
                        <w:p w:rsidRPr="00831A6C" w:rsidR="00887BA0" w:rsidP="00ED62E4" w:rsidRDefault="00887BA0" w14:paraId="179771A1" w14:textId="4109617C">
                          <w:pPr>
                            <w:spacing w:after="0" w:line="240" w:lineRule="auto"/>
                            <w:rPr>
                              <w:rFonts w:ascii="Verdana" w:hAnsi="Verdana" w:cs="Arial"/>
                              <w:b/>
                              <w:color w:val="000000"/>
                              <w:szCs w:val="24"/>
                            </w:rPr>
                          </w:pPr>
                          <w:proofErr w:type="spellStart"/>
                          <w:r>
                            <w:rPr>
                              <w:rFonts w:ascii="Verdana" w:hAnsi="Verdana" w:cs="Arial"/>
                              <w:b/>
                              <w:color w:val="000000"/>
                              <w:szCs w:val="24"/>
                            </w:rPr>
                            <w:t>xxxxx</w:t>
                          </w:r>
                          <w:proofErr w:type="spellEnd"/>
                        </w:p>
                        <w:p w:rsidRPr="00831A6C" w:rsidR="00ED62E4" w:rsidP="00ED62E4" w:rsidRDefault="005E5FA0" w14:paraId="537E93A5" w14:textId="636A975D">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826809">
              <v:stroke joinstyle="miter"/>
              <v:path gradientshapeok="t" o:connecttype="rect"/>
            </v:shapetype>
            <v:shape id="Cuadro de texto 3" style="position:absolute;margin-left:-45.35pt;margin-top:-54.15pt;width:306.75pt;height:86.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Bbj2xk3wAAAAsBAAAPAAAAZHJzL2Rvd25yZXYueG1sTI9NT8MwDIbvSPsP&#10;kSdx25KVfZamEwJxBW1sk7hljddWNE7VZGv595gT3Gz50evnzbaDa8QNu1B70jCbKhBIhbc1lRoO&#10;H6+TNYgQDVnTeEIN3xhgm4/uMpNa39MOb/tYCg6hkBoNVYxtKmUoKnQmTH2LxLeL75yJvHaltJ3p&#10;Odw1MlFqKZ2piT9UpsXnCouv/dVpOL5dPk9z9V6+uEXb+0FJchup9f14eHoEEXGIfzD86rM65Ox0&#10;9leyQTQaJhu1YpSHmVo/gGBkkSTc5qxhOU9A5pn83yH/AQAA//8DAFBLAQItABQABgAIAAAAIQC2&#10;gziS/gAAAOEBAAATAAAAAAAAAAAAAAAAAAAAAABbQ29udGVudF9UeXBlc10ueG1sUEsBAi0AFAAG&#10;AAgAAAAhADj9If/WAAAAlAEAAAsAAAAAAAAAAAAAAAAALwEAAF9yZWxzLy5yZWxzUEsBAi0AFAAG&#10;AAgAAAAhAPdm6FjhAQAAogMAAA4AAAAAAAAAAAAAAAAALgIAAGRycy9lMm9Eb2MueG1sUEsBAi0A&#10;FAAGAAgAAAAhAFuPbGTfAAAACwEAAA8AAAAAAAAAAAAAAAAAOwQAAGRycy9kb3ducmV2LnhtbFBL&#10;BQYAAAAABAAEAPMAAABHBQAAAAA=&#10;">
              <v:textbo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Pr="00831A6C" w:rsidR="00ED62E4" w:rsidP="00ED62E4" w:rsidRDefault="00ED62E4" w14:paraId="54E564B9" w14:textId="77777777">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00ED62E4" w:rsidP="00ED62E4" w:rsidRDefault="00887BA0" w14:paraId="1FFD4CF8" w14:textId="15CB4C48">
                    <w:pPr>
                      <w:spacing w:after="0" w:line="240" w:lineRule="auto"/>
                      <w:rPr>
                        <w:rFonts w:ascii="Verdana" w:hAnsi="Verdana" w:cs="Arial"/>
                        <w:b/>
                        <w:color w:val="000000"/>
                        <w:szCs w:val="24"/>
                      </w:rPr>
                    </w:pPr>
                    <w:proofErr w:type="spellStart"/>
                    <w:r>
                      <w:rPr>
                        <w:rFonts w:ascii="Verdana" w:hAnsi="Verdana" w:cs="Arial"/>
                        <w:b/>
                        <w:color w:val="000000"/>
                        <w:szCs w:val="24"/>
                      </w:rPr>
                      <w:t>Xxxxx</w:t>
                    </w:r>
                    <w:proofErr w:type="spellEnd"/>
                  </w:p>
                  <w:p w:rsidRPr="00831A6C" w:rsidR="00887BA0" w:rsidP="00ED62E4" w:rsidRDefault="00887BA0" w14:paraId="179771A1" w14:textId="4109617C">
                    <w:pPr>
                      <w:spacing w:after="0" w:line="240" w:lineRule="auto"/>
                      <w:rPr>
                        <w:rFonts w:ascii="Verdana" w:hAnsi="Verdana" w:cs="Arial"/>
                        <w:b/>
                        <w:color w:val="000000"/>
                        <w:szCs w:val="24"/>
                      </w:rPr>
                    </w:pPr>
                    <w:proofErr w:type="spellStart"/>
                    <w:r>
                      <w:rPr>
                        <w:rFonts w:ascii="Verdana" w:hAnsi="Verdana" w:cs="Arial"/>
                        <w:b/>
                        <w:color w:val="000000"/>
                        <w:szCs w:val="24"/>
                      </w:rPr>
                      <w:t>xxxxx</w:t>
                    </w:r>
                    <w:proofErr w:type="spellEnd"/>
                  </w:p>
                  <w:p w:rsidRPr="00831A6C" w:rsidR="00ED62E4" w:rsidP="00ED62E4" w:rsidRDefault="005E5FA0" w14:paraId="537E93A5" w14:textId="636A975D">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v:textbox>
              <w10:wrap type="square" anchorx="margin"/>
            </v:shape>
          </w:pict>
        </mc:Fallback>
      </mc:AlternateContent>
    </w:r>
    <w:r>
      <w:rPr>
        <w:noProof/>
      </w:rPr>
      <w:drawing>
        <wp:anchor distT="0" distB="0" distL="114300" distR="114300" simplePos="0" relativeHeight="251656704" behindDoc="1" locked="0" layoutInCell="1" allowOverlap="1" wp14:anchorId="74DDDCE9" wp14:editId="11532418">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527DE7C7">
      <w:rPr/>
      <w:t xml:space="preserve">                                                                         </w:t>
    </w:r>
    <w:r w:rsidRPr="527DE7C7" w:rsidR="527DE7C7">
      <w:rPr>
        <w:rFonts w:ascii="Verdana" w:hAnsi="Verdana" w:cs="Arial"/>
        <w:b w:val="1"/>
        <w:bCs w:val="1"/>
      </w:rPr>
      <w:t>RESOLUCIÓN No.</w:t>
    </w:r>
  </w:p>
  <w:p w:rsidRPr="0069068A" w:rsidR="004968CE" w:rsidP="004968CE" w:rsidRDefault="004968CE" w14:paraId="03E48552" w14:textId="77777777">
    <w:pPr>
      <w:spacing w:after="0" w:line="240" w:lineRule="auto"/>
      <w:jc w:val="center"/>
      <w:rPr>
        <w:rFonts w:ascii="Verdana" w:hAnsi="Verdana" w:cs="Arial"/>
        <w:b/>
        <w:i/>
        <w:iCs/>
      </w:rPr>
    </w:pPr>
  </w:p>
  <w:p w:rsidRPr="0069068A" w:rsidR="004968CE" w:rsidP="004968CE" w:rsidRDefault="004968CE" w14:paraId="7D4D6BC6" w14:textId="05D77255">
    <w:pPr>
      <w:pStyle w:val="Encabezado"/>
      <w:tabs>
        <w:tab w:val="left" w:pos="3706"/>
      </w:tabs>
      <w:spacing w:after="0" w:line="240" w:lineRule="auto"/>
      <w:jc w:val="center"/>
      <w:rPr>
        <w:rFonts w:ascii="Verdana" w:hAnsi="Verdana" w:cs="Arial"/>
        <w:i/>
        <w:iCs/>
      </w:rPr>
    </w:pPr>
    <w:r w:rsidRPr="0069068A">
      <w:rPr>
        <w:rFonts w:ascii="Verdana" w:hAnsi="Verdana" w:cs="Arial"/>
        <w:i/>
        <w:iCs/>
      </w:rPr>
      <w:t>“</w:t>
    </w:r>
    <w:r w:rsidRPr="0069068A" w:rsidR="00AA7177">
      <w:rPr>
        <w:rFonts w:ascii="Verdana" w:hAnsi="Verdana" w:cs="Arial"/>
        <w:i/>
      </w:rPr>
      <w:t>Por la cual se resuelve la solicitud de reconocimiento de la calidad de denunciante elevada por</w:t>
    </w:r>
    <w:r w:rsidRPr="0069068A" w:rsidR="005E5FA0">
      <w:rPr>
        <w:rFonts w:ascii="Verdana" w:hAnsi="Verdana" w:cs="Arial"/>
        <w:i/>
      </w:rPr>
      <w:t xml:space="preserve"> el señor </w:t>
    </w:r>
    <w:proofErr w:type="spellStart"/>
    <w:r w:rsidR="00887BA0">
      <w:rPr>
        <w:rFonts w:ascii="Verdana" w:hAnsi="Verdana" w:cs="Arial"/>
        <w:i/>
      </w:rPr>
      <w:t>xxxxx</w:t>
    </w:r>
    <w:proofErr w:type="spellEnd"/>
    <w:r w:rsidRPr="0069068A" w:rsidR="00AA7177">
      <w:rPr>
        <w:rFonts w:ascii="Verdana" w:hAnsi="Verdana" w:cs="Arial"/>
        <w:i/>
      </w:rPr>
      <w:t xml:space="preserve">, en la denuncia de </w:t>
    </w:r>
    <w:proofErr w:type="spellStart"/>
    <w:r w:rsidR="00887BA0">
      <w:rPr>
        <w:rFonts w:ascii="Verdana" w:hAnsi="Verdana" w:cs="Arial"/>
        <w:i/>
      </w:rPr>
      <w:t>xxx</w:t>
    </w:r>
    <w:proofErr w:type="spellEnd"/>
    <w:r w:rsidRPr="0069068A" w:rsidR="00AA7177">
      <w:rPr>
        <w:rFonts w:ascii="Verdana" w:hAnsi="Verdana" w:cs="Arial"/>
        <w:i/>
      </w:rPr>
      <w:t xml:space="preserve"> </w:t>
    </w:r>
    <w:r w:rsidRPr="0069068A" w:rsidR="00C07962">
      <w:rPr>
        <w:rFonts w:ascii="Verdana" w:hAnsi="Verdana" w:cs="Arial"/>
        <w:i/>
      </w:rPr>
      <w:t>D-</w:t>
    </w:r>
    <w:proofErr w:type="spellStart"/>
    <w:r w:rsidR="00887BA0">
      <w:rPr>
        <w:rFonts w:ascii="Verdana" w:hAnsi="Verdana" w:cs="Arial"/>
        <w:i/>
      </w:rPr>
      <w:t>xxx</w:t>
    </w:r>
    <w:proofErr w:type="spellEnd"/>
    <w:r w:rsidRPr="0069068A" w:rsidR="00C07962">
      <w:rPr>
        <w:rFonts w:ascii="Verdana" w:hAnsi="Verdana" w:cs="Arial"/>
        <w:i/>
      </w:rPr>
      <w:t xml:space="preserve"> del </w:t>
    </w:r>
    <w:proofErr w:type="spellStart"/>
    <w:r w:rsidR="00887BA0">
      <w:rPr>
        <w:rFonts w:ascii="Verdana" w:hAnsi="Verdana" w:cs="Arial"/>
        <w:i/>
      </w:rPr>
      <w:t>xx</w:t>
    </w:r>
    <w:proofErr w:type="spellEnd"/>
    <w:r w:rsidRPr="0069068A" w:rsidR="00C07962">
      <w:rPr>
        <w:rFonts w:ascii="Verdana" w:hAnsi="Verdana" w:cs="Arial"/>
        <w:i/>
      </w:rPr>
      <w:t xml:space="preserve"> de </w:t>
    </w:r>
    <w:proofErr w:type="spellStart"/>
    <w:r w:rsidR="00887BA0">
      <w:rPr>
        <w:rFonts w:ascii="Verdana" w:hAnsi="Verdana" w:cs="Arial"/>
        <w:i/>
      </w:rPr>
      <w:t>xx</w:t>
    </w:r>
    <w:proofErr w:type="spellEnd"/>
    <w:r w:rsidRPr="0069068A" w:rsidR="00C07962">
      <w:rPr>
        <w:rFonts w:ascii="Verdana" w:hAnsi="Verdana" w:cs="Arial"/>
        <w:i/>
      </w:rPr>
      <w:t xml:space="preserve"> de </w:t>
    </w:r>
    <w:proofErr w:type="spellStart"/>
    <w:r w:rsidR="00887BA0">
      <w:rPr>
        <w:rFonts w:ascii="Verdana" w:hAnsi="Verdana" w:cs="Arial"/>
        <w:i/>
      </w:rPr>
      <w:t>xxx</w:t>
    </w:r>
    <w:proofErr w:type="spellEnd"/>
    <w:r w:rsidRPr="0069068A" w:rsidR="00C07962">
      <w:rPr>
        <w:rFonts w:ascii="Verdana" w:hAnsi="Verdana" w:cs="Arial"/>
        <w:i/>
      </w:rPr>
      <w:t xml:space="preserve">, presentada </w:t>
    </w:r>
    <w:r w:rsidRPr="0069068A" w:rsidR="00AA7177">
      <w:rPr>
        <w:rFonts w:ascii="Verdana" w:hAnsi="Verdana" w:cs="Arial"/>
        <w:i/>
      </w:rPr>
      <w:t xml:space="preserve">sobre los bienes de la causante </w:t>
    </w:r>
    <w:bookmarkStart w:name="_Hlk191488656" w:id="0"/>
    <w:proofErr w:type="spellStart"/>
    <w:r w:rsidR="00887BA0">
      <w:rPr>
        <w:rFonts w:ascii="Verdana" w:hAnsi="Verdana" w:cs="Arial"/>
        <w:i/>
      </w:rPr>
      <w:t>xxxx</w:t>
    </w:r>
    <w:proofErr w:type="spellEnd"/>
    <w:r w:rsidRPr="0069068A" w:rsidR="00AA7177">
      <w:rPr>
        <w:rFonts w:ascii="Verdana" w:hAnsi="Verdana" w:cs="Arial"/>
        <w:i/>
      </w:rPr>
      <w:t xml:space="preserve"> </w:t>
    </w:r>
    <w:bookmarkEnd w:id="0"/>
    <w:r w:rsidRPr="0069068A" w:rsidR="00AA7177">
      <w:rPr>
        <w:rFonts w:ascii="Verdana" w:hAnsi="Verdana" w:cs="Arial"/>
        <w:i/>
      </w:rPr>
      <w:t>y se dictan otras disposiciones</w:t>
    </w:r>
    <w:r w:rsidRPr="0069068A">
      <w:rPr>
        <w:rFonts w:ascii="Verdana" w:hAnsi="Verdana" w:cs="Arial"/>
        <w:i/>
        <w:iCs/>
      </w:rPr>
      <w:t>”</w:t>
    </w:r>
  </w:p>
  <w:p w:rsidRPr="004968CE" w:rsidR="004968CE" w:rsidP="004968CE" w:rsidRDefault="004968CE" w14:paraId="144E1898" w14:textId="4A99AFA3">
    <w:pPr>
      <w:pStyle w:val="Encabezado"/>
      <w:tabs>
        <w:tab w:val="left" w:pos="3706"/>
      </w:tabs>
      <w:spacing w:after="0" w:line="240" w:lineRule="auto"/>
      <w:jc w:val="center"/>
      <w:rPr>
        <w:rFonts w:ascii="Verdana" w:hAnsi="Verdana" w:eastAsia="Times New Roman" w:cs="Arial"/>
        <w:i/>
        <w:iCs/>
        <w:color w:val="000000" w:themeColor="text1"/>
        <w:sz w:val="20"/>
        <w:szCs w:val="20"/>
        <w:lang w:eastAsia="es-CO"/>
      </w:rPr>
    </w:pPr>
    <w:r>
      <w:rPr>
        <w:rFonts w:ascii="Verdana" w:hAnsi="Verdana" w:cs="Arial"/>
        <w:i/>
        <w:iCs/>
        <w:sz w:val="20"/>
        <w:szCs w:val="20"/>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42D8A"/>
    <w:multiLevelType w:val="hybridMultilevel"/>
    <w:tmpl w:val="3D76645C"/>
    <w:lvl w:ilvl="0" w:tplc="999A4702">
      <w:start w:val="1"/>
      <w:numFmt w:val="decimal"/>
      <w:lvlText w:val="%1."/>
      <w:lvlJc w:val="left"/>
      <w:pPr>
        <w:ind w:left="644" w:hanging="360"/>
      </w:pPr>
      <w:rPr>
        <w:rFonts w:hint="default" w:ascii="Times New Roman" w:hAnsi="Times New Roman" w:cs="Times New Roman"/>
        <w:b w:val="0"/>
        <w:bCs w:val="0"/>
        <w:i w:val="0"/>
        <w:iCs w:val="0"/>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1243FA6"/>
    <w:multiLevelType w:val="hybridMultilevel"/>
    <w:tmpl w:val="0B6208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6124716C"/>
    <w:multiLevelType w:val="hybridMultilevel"/>
    <w:tmpl w:val="CEA2C764"/>
    <w:lvl w:ilvl="0" w:tplc="3C9231B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56366551">
    <w:abstractNumId w:val="1"/>
  </w:num>
  <w:num w:numId="2" w16cid:durableId="2010013145">
    <w:abstractNumId w:val="0"/>
  </w:num>
  <w:num w:numId="3" w16cid:durableId="258104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06E4"/>
    <w:rsid w:val="0000096E"/>
    <w:rsid w:val="00001506"/>
    <w:rsid w:val="00005233"/>
    <w:rsid w:val="00012EF0"/>
    <w:rsid w:val="00015C0C"/>
    <w:rsid w:val="00017A13"/>
    <w:rsid w:val="0003682A"/>
    <w:rsid w:val="0004043B"/>
    <w:rsid w:val="00041D6F"/>
    <w:rsid w:val="00047643"/>
    <w:rsid w:val="000570B7"/>
    <w:rsid w:val="00075810"/>
    <w:rsid w:val="0008694D"/>
    <w:rsid w:val="000969EF"/>
    <w:rsid w:val="00096A72"/>
    <w:rsid w:val="00096FEA"/>
    <w:rsid w:val="000A4946"/>
    <w:rsid w:val="000A5B1D"/>
    <w:rsid w:val="000B1CBC"/>
    <w:rsid w:val="000B57F8"/>
    <w:rsid w:val="000C254F"/>
    <w:rsid w:val="000C3726"/>
    <w:rsid w:val="000C3941"/>
    <w:rsid w:val="000C3EA3"/>
    <w:rsid w:val="000C51A7"/>
    <w:rsid w:val="000C61CF"/>
    <w:rsid w:val="000D4FEE"/>
    <w:rsid w:val="000F152E"/>
    <w:rsid w:val="000F3E60"/>
    <w:rsid w:val="00101C36"/>
    <w:rsid w:val="0010387F"/>
    <w:rsid w:val="00103DE6"/>
    <w:rsid w:val="001119CD"/>
    <w:rsid w:val="0011762C"/>
    <w:rsid w:val="00120750"/>
    <w:rsid w:val="00127623"/>
    <w:rsid w:val="001325E3"/>
    <w:rsid w:val="001328EC"/>
    <w:rsid w:val="00133BB0"/>
    <w:rsid w:val="00137301"/>
    <w:rsid w:val="001379D0"/>
    <w:rsid w:val="00147F8C"/>
    <w:rsid w:val="0015300B"/>
    <w:rsid w:val="00156A9F"/>
    <w:rsid w:val="00156ACC"/>
    <w:rsid w:val="001614AD"/>
    <w:rsid w:val="00187826"/>
    <w:rsid w:val="00190955"/>
    <w:rsid w:val="00193A82"/>
    <w:rsid w:val="001A0F1E"/>
    <w:rsid w:val="001A2F25"/>
    <w:rsid w:val="001B292E"/>
    <w:rsid w:val="001C242B"/>
    <w:rsid w:val="001C5706"/>
    <w:rsid w:val="001D0775"/>
    <w:rsid w:val="001E1418"/>
    <w:rsid w:val="001E51CA"/>
    <w:rsid w:val="001F55F6"/>
    <w:rsid w:val="002013B0"/>
    <w:rsid w:val="002013BD"/>
    <w:rsid w:val="00212D70"/>
    <w:rsid w:val="0022197B"/>
    <w:rsid w:val="002264EC"/>
    <w:rsid w:val="00227426"/>
    <w:rsid w:val="00230C51"/>
    <w:rsid w:val="002359CA"/>
    <w:rsid w:val="00236087"/>
    <w:rsid w:val="00237ADD"/>
    <w:rsid w:val="0024678E"/>
    <w:rsid w:val="0026391E"/>
    <w:rsid w:val="00270084"/>
    <w:rsid w:val="00271805"/>
    <w:rsid w:val="00277F79"/>
    <w:rsid w:val="002917CD"/>
    <w:rsid w:val="002C0ABC"/>
    <w:rsid w:val="002C54CA"/>
    <w:rsid w:val="002D0CBB"/>
    <w:rsid w:val="002D14E8"/>
    <w:rsid w:val="002F0AC6"/>
    <w:rsid w:val="00311A1A"/>
    <w:rsid w:val="00322551"/>
    <w:rsid w:val="003232D2"/>
    <w:rsid w:val="00336B5A"/>
    <w:rsid w:val="003426EA"/>
    <w:rsid w:val="00344F75"/>
    <w:rsid w:val="0034712B"/>
    <w:rsid w:val="00357A73"/>
    <w:rsid w:val="003748FA"/>
    <w:rsid w:val="00377612"/>
    <w:rsid w:val="00380AAC"/>
    <w:rsid w:val="00383B97"/>
    <w:rsid w:val="00384D66"/>
    <w:rsid w:val="00386598"/>
    <w:rsid w:val="00393E4D"/>
    <w:rsid w:val="003959AF"/>
    <w:rsid w:val="00397C60"/>
    <w:rsid w:val="003B10D4"/>
    <w:rsid w:val="003B7B90"/>
    <w:rsid w:val="003C2C40"/>
    <w:rsid w:val="003D5EC9"/>
    <w:rsid w:val="003E383C"/>
    <w:rsid w:val="00404F59"/>
    <w:rsid w:val="0041084A"/>
    <w:rsid w:val="00411C8D"/>
    <w:rsid w:val="00415DFA"/>
    <w:rsid w:val="00431557"/>
    <w:rsid w:val="00436B54"/>
    <w:rsid w:val="00441B0C"/>
    <w:rsid w:val="00444C83"/>
    <w:rsid w:val="004554AF"/>
    <w:rsid w:val="00463A87"/>
    <w:rsid w:val="00465BF4"/>
    <w:rsid w:val="00471AAC"/>
    <w:rsid w:val="00472F6D"/>
    <w:rsid w:val="00474708"/>
    <w:rsid w:val="00480985"/>
    <w:rsid w:val="00480B90"/>
    <w:rsid w:val="004848A4"/>
    <w:rsid w:val="00484BCD"/>
    <w:rsid w:val="00484C67"/>
    <w:rsid w:val="004859D2"/>
    <w:rsid w:val="004869F2"/>
    <w:rsid w:val="00490F50"/>
    <w:rsid w:val="004956C6"/>
    <w:rsid w:val="004968CE"/>
    <w:rsid w:val="004A1BB9"/>
    <w:rsid w:val="004B071E"/>
    <w:rsid w:val="004C0023"/>
    <w:rsid w:val="004C3A04"/>
    <w:rsid w:val="004C55A9"/>
    <w:rsid w:val="004D1147"/>
    <w:rsid w:val="004D3AEA"/>
    <w:rsid w:val="004E5577"/>
    <w:rsid w:val="004F18C2"/>
    <w:rsid w:val="004F6AB2"/>
    <w:rsid w:val="004F6EEF"/>
    <w:rsid w:val="00500F3A"/>
    <w:rsid w:val="00503257"/>
    <w:rsid w:val="005043C3"/>
    <w:rsid w:val="00504FEE"/>
    <w:rsid w:val="005109A6"/>
    <w:rsid w:val="00510BBA"/>
    <w:rsid w:val="00517BDC"/>
    <w:rsid w:val="005254CB"/>
    <w:rsid w:val="005300F0"/>
    <w:rsid w:val="00535C0C"/>
    <w:rsid w:val="00535F24"/>
    <w:rsid w:val="005448B5"/>
    <w:rsid w:val="005450BE"/>
    <w:rsid w:val="00551775"/>
    <w:rsid w:val="00556466"/>
    <w:rsid w:val="00556D71"/>
    <w:rsid w:val="0056022B"/>
    <w:rsid w:val="0056239A"/>
    <w:rsid w:val="0056404D"/>
    <w:rsid w:val="00571AA9"/>
    <w:rsid w:val="005740BE"/>
    <w:rsid w:val="00586FCE"/>
    <w:rsid w:val="00594168"/>
    <w:rsid w:val="005A4CDA"/>
    <w:rsid w:val="005A7572"/>
    <w:rsid w:val="005B3EF6"/>
    <w:rsid w:val="005C1A88"/>
    <w:rsid w:val="005C3440"/>
    <w:rsid w:val="005C632B"/>
    <w:rsid w:val="005D4C82"/>
    <w:rsid w:val="005D7D30"/>
    <w:rsid w:val="005E0E16"/>
    <w:rsid w:val="005E482B"/>
    <w:rsid w:val="005E5FA0"/>
    <w:rsid w:val="005F2DC6"/>
    <w:rsid w:val="005F5EC5"/>
    <w:rsid w:val="00602526"/>
    <w:rsid w:val="0060306A"/>
    <w:rsid w:val="00621E1D"/>
    <w:rsid w:val="006226FC"/>
    <w:rsid w:val="00623870"/>
    <w:rsid w:val="006300CC"/>
    <w:rsid w:val="00637F53"/>
    <w:rsid w:val="00647046"/>
    <w:rsid w:val="00665996"/>
    <w:rsid w:val="006672F6"/>
    <w:rsid w:val="006675EC"/>
    <w:rsid w:val="00672B22"/>
    <w:rsid w:val="00675231"/>
    <w:rsid w:val="00685655"/>
    <w:rsid w:val="0069068A"/>
    <w:rsid w:val="00693848"/>
    <w:rsid w:val="006B0B60"/>
    <w:rsid w:val="006B1159"/>
    <w:rsid w:val="006B1F18"/>
    <w:rsid w:val="006B3A11"/>
    <w:rsid w:val="006B55CF"/>
    <w:rsid w:val="006B6058"/>
    <w:rsid w:val="006C0B02"/>
    <w:rsid w:val="006C5344"/>
    <w:rsid w:val="006C7934"/>
    <w:rsid w:val="006D288C"/>
    <w:rsid w:val="006D3F3D"/>
    <w:rsid w:val="006D5BC6"/>
    <w:rsid w:val="006D6745"/>
    <w:rsid w:val="006D6FE7"/>
    <w:rsid w:val="006D7672"/>
    <w:rsid w:val="006E2870"/>
    <w:rsid w:val="006E5AFB"/>
    <w:rsid w:val="006E6B58"/>
    <w:rsid w:val="006F669E"/>
    <w:rsid w:val="00704AE8"/>
    <w:rsid w:val="00710A36"/>
    <w:rsid w:val="007148BE"/>
    <w:rsid w:val="00714AB8"/>
    <w:rsid w:val="00716E59"/>
    <w:rsid w:val="00720F09"/>
    <w:rsid w:val="00727E3B"/>
    <w:rsid w:val="007322F9"/>
    <w:rsid w:val="00734DA8"/>
    <w:rsid w:val="00740C05"/>
    <w:rsid w:val="00741E77"/>
    <w:rsid w:val="0075226E"/>
    <w:rsid w:val="00757176"/>
    <w:rsid w:val="0077074C"/>
    <w:rsid w:val="00771492"/>
    <w:rsid w:val="007729E6"/>
    <w:rsid w:val="00783060"/>
    <w:rsid w:val="00783FC4"/>
    <w:rsid w:val="00785AA8"/>
    <w:rsid w:val="00790B41"/>
    <w:rsid w:val="00793CF7"/>
    <w:rsid w:val="00794409"/>
    <w:rsid w:val="007A34DC"/>
    <w:rsid w:val="007B38FE"/>
    <w:rsid w:val="007B4CA4"/>
    <w:rsid w:val="007C133D"/>
    <w:rsid w:val="007C1FDD"/>
    <w:rsid w:val="007C50F2"/>
    <w:rsid w:val="007D111E"/>
    <w:rsid w:val="007D65A6"/>
    <w:rsid w:val="007E245E"/>
    <w:rsid w:val="007F2C34"/>
    <w:rsid w:val="00800F42"/>
    <w:rsid w:val="0080231F"/>
    <w:rsid w:val="00807D1D"/>
    <w:rsid w:val="00813B4E"/>
    <w:rsid w:val="00817424"/>
    <w:rsid w:val="008239E8"/>
    <w:rsid w:val="00831698"/>
    <w:rsid w:val="00841C43"/>
    <w:rsid w:val="00852245"/>
    <w:rsid w:val="00852B5B"/>
    <w:rsid w:val="00852D9E"/>
    <w:rsid w:val="00855DC1"/>
    <w:rsid w:val="00865B59"/>
    <w:rsid w:val="00871D6D"/>
    <w:rsid w:val="00875520"/>
    <w:rsid w:val="00877902"/>
    <w:rsid w:val="00877FF8"/>
    <w:rsid w:val="00880DDB"/>
    <w:rsid w:val="008851C0"/>
    <w:rsid w:val="00887BA0"/>
    <w:rsid w:val="008927ED"/>
    <w:rsid w:val="00893D6F"/>
    <w:rsid w:val="00894B2D"/>
    <w:rsid w:val="0089690C"/>
    <w:rsid w:val="008974CE"/>
    <w:rsid w:val="008B0FB6"/>
    <w:rsid w:val="008B15E8"/>
    <w:rsid w:val="008C38DD"/>
    <w:rsid w:val="008C6256"/>
    <w:rsid w:val="008D78FD"/>
    <w:rsid w:val="008E1DA6"/>
    <w:rsid w:val="008E2C4E"/>
    <w:rsid w:val="008E6D07"/>
    <w:rsid w:val="009051D9"/>
    <w:rsid w:val="009147FB"/>
    <w:rsid w:val="00915363"/>
    <w:rsid w:val="00915B8A"/>
    <w:rsid w:val="00920AA8"/>
    <w:rsid w:val="00920BFD"/>
    <w:rsid w:val="0092399E"/>
    <w:rsid w:val="00932CA5"/>
    <w:rsid w:val="00933EC2"/>
    <w:rsid w:val="00936469"/>
    <w:rsid w:val="00942999"/>
    <w:rsid w:val="00943FEE"/>
    <w:rsid w:val="00947CE0"/>
    <w:rsid w:val="00973616"/>
    <w:rsid w:val="00976646"/>
    <w:rsid w:val="00990E5C"/>
    <w:rsid w:val="00992AD0"/>
    <w:rsid w:val="00996C02"/>
    <w:rsid w:val="009A7AA6"/>
    <w:rsid w:val="009B20A0"/>
    <w:rsid w:val="009B2172"/>
    <w:rsid w:val="009B236A"/>
    <w:rsid w:val="009B2507"/>
    <w:rsid w:val="009B5153"/>
    <w:rsid w:val="009C31ED"/>
    <w:rsid w:val="009D0250"/>
    <w:rsid w:val="009D25E5"/>
    <w:rsid w:val="009D4D13"/>
    <w:rsid w:val="009D785C"/>
    <w:rsid w:val="009E250C"/>
    <w:rsid w:val="009E4821"/>
    <w:rsid w:val="00A00405"/>
    <w:rsid w:val="00A01762"/>
    <w:rsid w:val="00A03E0F"/>
    <w:rsid w:val="00A240BD"/>
    <w:rsid w:val="00A36E45"/>
    <w:rsid w:val="00A44ED8"/>
    <w:rsid w:val="00A52F5B"/>
    <w:rsid w:val="00A56DFB"/>
    <w:rsid w:val="00A61AD5"/>
    <w:rsid w:val="00A65F6E"/>
    <w:rsid w:val="00A67905"/>
    <w:rsid w:val="00A7027D"/>
    <w:rsid w:val="00A753D0"/>
    <w:rsid w:val="00A87367"/>
    <w:rsid w:val="00A91ECA"/>
    <w:rsid w:val="00A97E62"/>
    <w:rsid w:val="00A97EE9"/>
    <w:rsid w:val="00AA60BA"/>
    <w:rsid w:val="00AA7177"/>
    <w:rsid w:val="00AB7832"/>
    <w:rsid w:val="00AC52A6"/>
    <w:rsid w:val="00AC7053"/>
    <w:rsid w:val="00AE2978"/>
    <w:rsid w:val="00AE4690"/>
    <w:rsid w:val="00AE4F56"/>
    <w:rsid w:val="00AF0F73"/>
    <w:rsid w:val="00B06BB3"/>
    <w:rsid w:val="00B173DF"/>
    <w:rsid w:val="00B2730F"/>
    <w:rsid w:val="00B30715"/>
    <w:rsid w:val="00B33CBB"/>
    <w:rsid w:val="00B45AAF"/>
    <w:rsid w:val="00B512D0"/>
    <w:rsid w:val="00B533B8"/>
    <w:rsid w:val="00B6136F"/>
    <w:rsid w:val="00B621A7"/>
    <w:rsid w:val="00B6251C"/>
    <w:rsid w:val="00B6682C"/>
    <w:rsid w:val="00B72EDE"/>
    <w:rsid w:val="00B822A7"/>
    <w:rsid w:val="00B90CCF"/>
    <w:rsid w:val="00B92FB1"/>
    <w:rsid w:val="00BA25B8"/>
    <w:rsid w:val="00BA3D53"/>
    <w:rsid w:val="00BB09EB"/>
    <w:rsid w:val="00BB0A05"/>
    <w:rsid w:val="00BB7FF1"/>
    <w:rsid w:val="00BD1F25"/>
    <w:rsid w:val="00BE5476"/>
    <w:rsid w:val="00C02C9F"/>
    <w:rsid w:val="00C04701"/>
    <w:rsid w:val="00C054AD"/>
    <w:rsid w:val="00C05C6A"/>
    <w:rsid w:val="00C05E5C"/>
    <w:rsid w:val="00C05F05"/>
    <w:rsid w:val="00C07962"/>
    <w:rsid w:val="00C314A2"/>
    <w:rsid w:val="00C358DF"/>
    <w:rsid w:val="00C40790"/>
    <w:rsid w:val="00C44CFF"/>
    <w:rsid w:val="00C47948"/>
    <w:rsid w:val="00C642D2"/>
    <w:rsid w:val="00C67B57"/>
    <w:rsid w:val="00C8262C"/>
    <w:rsid w:val="00C84B14"/>
    <w:rsid w:val="00CB1D4A"/>
    <w:rsid w:val="00CB38E5"/>
    <w:rsid w:val="00CC0168"/>
    <w:rsid w:val="00CC196B"/>
    <w:rsid w:val="00CC2D91"/>
    <w:rsid w:val="00CD5A87"/>
    <w:rsid w:val="00CE15F0"/>
    <w:rsid w:val="00CF2AD8"/>
    <w:rsid w:val="00CF4244"/>
    <w:rsid w:val="00D04019"/>
    <w:rsid w:val="00D07241"/>
    <w:rsid w:val="00D1443C"/>
    <w:rsid w:val="00D2239A"/>
    <w:rsid w:val="00D25E67"/>
    <w:rsid w:val="00D319EB"/>
    <w:rsid w:val="00D33CE0"/>
    <w:rsid w:val="00D36767"/>
    <w:rsid w:val="00D37DA0"/>
    <w:rsid w:val="00D46030"/>
    <w:rsid w:val="00D47BDC"/>
    <w:rsid w:val="00D51AB0"/>
    <w:rsid w:val="00D5369E"/>
    <w:rsid w:val="00D569F7"/>
    <w:rsid w:val="00D576F2"/>
    <w:rsid w:val="00D62044"/>
    <w:rsid w:val="00D6476D"/>
    <w:rsid w:val="00D7401F"/>
    <w:rsid w:val="00D756A9"/>
    <w:rsid w:val="00D8032C"/>
    <w:rsid w:val="00D808C5"/>
    <w:rsid w:val="00D81FA6"/>
    <w:rsid w:val="00D90653"/>
    <w:rsid w:val="00D9189A"/>
    <w:rsid w:val="00D96E66"/>
    <w:rsid w:val="00DB6CE0"/>
    <w:rsid w:val="00DC2221"/>
    <w:rsid w:val="00DC254A"/>
    <w:rsid w:val="00DC3468"/>
    <w:rsid w:val="00DC379E"/>
    <w:rsid w:val="00DE060C"/>
    <w:rsid w:val="00DE5474"/>
    <w:rsid w:val="00DE740F"/>
    <w:rsid w:val="00E11C80"/>
    <w:rsid w:val="00E20370"/>
    <w:rsid w:val="00E627A5"/>
    <w:rsid w:val="00E7091B"/>
    <w:rsid w:val="00E71AEF"/>
    <w:rsid w:val="00E83360"/>
    <w:rsid w:val="00E84403"/>
    <w:rsid w:val="00E871B2"/>
    <w:rsid w:val="00E93B87"/>
    <w:rsid w:val="00E950E5"/>
    <w:rsid w:val="00EA651D"/>
    <w:rsid w:val="00EA7533"/>
    <w:rsid w:val="00EB0346"/>
    <w:rsid w:val="00EB0BA5"/>
    <w:rsid w:val="00EC12BB"/>
    <w:rsid w:val="00ED4218"/>
    <w:rsid w:val="00ED5DF9"/>
    <w:rsid w:val="00ED62E4"/>
    <w:rsid w:val="00ED7FE5"/>
    <w:rsid w:val="00EE50BA"/>
    <w:rsid w:val="00EE5E38"/>
    <w:rsid w:val="00EE73EB"/>
    <w:rsid w:val="00EF0567"/>
    <w:rsid w:val="00EF058C"/>
    <w:rsid w:val="00F000ED"/>
    <w:rsid w:val="00F018E2"/>
    <w:rsid w:val="00F034C8"/>
    <w:rsid w:val="00F03ECA"/>
    <w:rsid w:val="00F03F38"/>
    <w:rsid w:val="00F068F1"/>
    <w:rsid w:val="00F121F4"/>
    <w:rsid w:val="00F135C3"/>
    <w:rsid w:val="00F17FD2"/>
    <w:rsid w:val="00F22D55"/>
    <w:rsid w:val="00F24DE6"/>
    <w:rsid w:val="00F25157"/>
    <w:rsid w:val="00F26869"/>
    <w:rsid w:val="00F3163B"/>
    <w:rsid w:val="00F32184"/>
    <w:rsid w:val="00F408D9"/>
    <w:rsid w:val="00F43B76"/>
    <w:rsid w:val="00F4595F"/>
    <w:rsid w:val="00F64354"/>
    <w:rsid w:val="00F701E2"/>
    <w:rsid w:val="00F7095B"/>
    <w:rsid w:val="00F734C5"/>
    <w:rsid w:val="00F768E7"/>
    <w:rsid w:val="00F87711"/>
    <w:rsid w:val="00F946B2"/>
    <w:rsid w:val="00F95758"/>
    <w:rsid w:val="00F976E4"/>
    <w:rsid w:val="00FA28DE"/>
    <w:rsid w:val="00FA2E26"/>
    <w:rsid w:val="00FA4A39"/>
    <w:rsid w:val="00FB565D"/>
    <w:rsid w:val="00FB758C"/>
    <w:rsid w:val="00FD002C"/>
    <w:rsid w:val="00FD2DC9"/>
    <w:rsid w:val="527DE7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1C4BB3"/>
    <w:pPr>
      <w:spacing w:after="200" w:line="276" w:lineRule="auto"/>
    </w:pPr>
    <w:rPr>
      <w:sz w:val="22"/>
      <w:szCs w:val="22"/>
      <w:lang w:val="es-ES"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styleId="EncabezadoCar" w:customStyle="1">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968CE"/>
    <w:pPr>
      <w:spacing w:after="0" w:line="240" w:lineRule="auto"/>
    </w:pPr>
    <w:rPr>
      <w:lang w:eastAsia="es-ES"/>
    </w:rPr>
  </w:style>
  <w:style w:type="paragraph" w:styleId="Prrafodelista">
    <w:name w:val="List Paragraph"/>
    <w:basedOn w:val="Normal"/>
    <w:uiPriority w:val="34"/>
    <w:qFormat/>
    <w:rsid w:val="004968CE"/>
    <w:pPr>
      <w:ind w:left="720"/>
    </w:pPr>
    <w:rPr>
      <w:lang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
    <w:uiPriority w:val="99"/>
    <w:unhideWhenUsed/>
    <w:rsid w:val="004968CE"/>
    <w:rPr>
      <w:vertAlign w:val="superscript"/>
    </w:rPr>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iPriority w:val="99"/>
    <w:unhideWhenUsed/>
    <w:rsid w:val="004968CE"/>
    <w:pPr>
      <w:spacing w:after="0" w:line="240" w:lineRule="auto"/>
    </w:pPr>
    <w:rPr>
      <w:sz w:val="20"/>
      <w:szCs w:val="20"/>
    </w:rPr>
  </w:style>
  <w:style w:type="character" w:styleId="TextonotapieCar" w:customStyle="1">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uiPriority w:val="99"/>
    <w:rsid w:val="004968CE"/>
    <w:rPr>
      <w:lang w:val="es-ES" w:eastAsia="en-US"/>
    </w:rPr>
  </w:style>
  <w:style w:type="paragraph" w:styleId="Sinespaciado1" w:customStyle="1">
    <w:name w:val="Sin espaciado1"/>
    <w:qFormat/>
    <w:rsid w:val="004968CE"/>
    <w:rPr>
      <w:rFonts w:eastAsia="Times New Roman" w:cs="Calibri"/>
      <w:sz w:val="22"/>
      <w:szCs w:val="22"/>
      <w:lang w:val="es-ES" w:eastAsia="en-US"/>
    </w:rPr>
  </w:style>
  <w:style w:type="character" w:styleId="SinespaciadoCar" w:customStyle="1">
    <w:name w:val="Sin espaciado Car"/>
    <w:basedOn w:val="Fuentedeprrafopredeter"/>
    <w:link w:val="Sinespaciado"/>
    <w:uiPriority w:val="1"/>
    <w:rsid w:val="004968CE"/>
    <w:rPr>
      <w:sz w:val="22"/>
      <w:szCs w:val="22"/>
      <w:lang w:val="es-ES" w:eastAsia="es-ES"/>
    </w:rPr>
  </w:style>
  <w:style w:type="character" w:styleId="nfasis">
    <w:name w:val="Emphasis"/>
    <w:basedOn w:val="Fuentedeprrafopredeter"/>
    <w:uiPriority w:val="20"/>
    <w:qFormat/>
    <w:rsid w:val="004968CE"/>
    <w:rPr>
      <w:i/>
      <w:iCs/>
    </w:rPr>
  </w:style>
  <w:style w:type="paragraph" w:styleId="Revisin">
    <w:name w:val="Revision"/>
    <w:hidden/>
    <w:uiPriority w:val="71"/>
    <w:unhideWhenUsed/>
    <w:rsid w:val="00AE4F56"/>
    <w:rPr>
      <w:sz w:val="22"/>
      <w:szCs w:val="22"/>
      <w:lang w:val="es-ES" w:eastAsia="en-US"/>
    </w:rPr>
  </w:style>
  <w:style w:type="paragraph" w:styleId="NormalWeb">
    <w:name w:val="Normal (Web)"/>
    <w:basedOn w:val="Normal"/>
    <w:uiPriority w:val="99"/>
    <w:unhideWhenUsed/>
    <w:rsid w:val="005E5FA0"/>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elementtoproof" w:customStyle="1">
    <w:name w:val="x_elementtoproof"/>
    <w:basedOn w:val="Normal"/>
    <w:rsid w:val="005E5FA0"/>
    <w:pPr>
      <w:spacing w:before="100" w:beforeAutospacing="1" w:after="100" w:afterAutospacing="1" w:line="240" w:lineRule="auto"/>
    </w:pPr>
    <w:rPr>
      <w:rFonts w:ascii="Times New Roman" w:hAnsi="Times New Roman" w:eastAsia="Times New Roman"/>
      <w:sz w:val="24"/>
      <w:szCs w:val="24"/>
      <w:lang w:val="es-CO" w:eastAsia="es-CO"/>
    </w:rPr>
  </w:style>
  <w:style w:type="character" w:styleId="Refdecomentario">
    <w:name w:val="annotation reference"/>
    <w:basedOn w:val="Fuentedeprrafopredeter"/>
    <w:uiPriority w:val="99"/>
    <w:semiHidden/>
    <w:unhideWhenUsed/>
    <w:rsid w:val="0069068A"/>
    <w:rPr>
      <w:sz w:val="16"/>
      <w:szCs w:val="16"/>
    </w:rPr>
  </w:style>
  <w:style w:type="paragraph" w:styleId="Textocomentario">
    <w:name w:val="annotation text"/>
    <w:basedOn w:val="Normal"/>
    <w:link w:val="TextocomentarioCar"/>
    <w:uiPriority w:val="99"/>
    <w:unhideWhenUsed/>
    <w:rsid w:val="0069068A"/>
    <w:pPr>
      <w:spacing w:line="240" w:lineRule="auto"/>
    </w:pPr>
    <w:rPr>
      <w:sz w:val="20"/>
      <w:szCs w:val="20"/>
    </w:rPr>
  </w:style>
  <w:style w:type="character" w:styleId="TextocomentarioCar" w:customStyle="1">
    <w:name w:val="Texto comentario Car"/>
    <w:basedOn w:val="Fuentedeprrafopredeter"/>
    <w:link w:val="Textocomentario"/>
    <w:uiPriority w:val="99"/>
    <w:rsid w:val="0069068A"/>
    <w:rPr>
      <w:lang w:val="es-ES" w:eastAsia="en-US"/>
    </w:rPr>
  </w:style>
  <w:style w:type="paragraph" w:styleId="Asuntodelcomentario">
    <w:name w:val="annotation subject"/>
    <w:basedOn w:val="Textocomentario"/>
    <w:next w:val="Textocomentario"/>
    <w:link w:val="AsuntodelcomentarioCar"/>
    <w:uiPriority w:val="99"/>
    <w:semiHidden/>
    <w:unhideWhenUsed/>
    <w:rsid w:val="0069068A"/>
    <w:rPr>
      <w:b/>
      <w:bCs/>
    </w:rPr>
  </w:style>
  <w:style w:type="character" w:styleId="AsuntodelcomentarioCar" w:customStyle="1">
    <w:name w:val="Asunto del comentario Car"/>
    <w:basedOn w:val="TextocomentarioCar"/>
    <w:link w:val="Asuntodelcomentario"/>
    <w:uiPriority w:val="99"/>
    <w:semiHidden/>
    <w:rsid w:val="0069068A"/>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4</revision>
  <lastPrinted>2019-01-25T16:36:00.0000000Z</lastPrinted>
  <dcterms:created xsi:type="dcterms:W3CDTF">2026-05-05T17:46:00.0000000Z</dcterms:created>
  <dcterms:modified xsi:type="dcterms:W3CDTF">2026-05-13T14:11:41.0950332Z</dcterms:modified>
</coreProperties>
</file>